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EF" w:rsidRDefault="00291BEF" w:rsidP="00291BEF">
      <w:pPr>
        <w:pStyle w:val="Title"/>
        <w:jc w:val="center"/>
      </w:pPr>
      <w:r>
        <w:t>TLM background measurements</w:t>
      </w:r>
    </w:p>
    <w:p w:rsidR="00650C18" w:rsidRDefault="00650C18" w:rsidP="00650C18">
      <w:pPr>
        <w:pStyle w:val="Subtitle"/>
      </w:pPr>
      <w:r>
        <w:t>Introduction</w:t>
      </w:r>
    </w:p>
    <w:p w:rsidR="000C60AF" w:rsidRPr="00291BEF" w:rsidRDefault="00291BEF" w:rsidP="000C60AF">
      <w:r>
        <w:t xml:space="preserve">In considering the design of an electrometer for TLMs, the expected background signal </w:t>
      </w:r>
      <w:r w:rsidR="00322F3D">
        <w:t>needs to be taken into account.</w:t>
      </w:r>
      <w:r w:rsidR="00BF3526">
        <w:t xml:space="preserve"> </w:t>
      </w:r>
      <w:r w:rsidR="000C60AF">
        <w:t>The background counting rate is sensitive to recent events including bias supply voltage changes and gas ionization caused by beam loss.</w:t>
      </w:r>
    </w:p>
    <w:p w:rsidR="00322F3D" w:rsidRDefault="00BF3526" w:rsidP="00291BEF">
      <w:r>
        <w:t>The purpose of this paper is to document observations of TLM background where the heartbeat resistor is not employed.</w:t>
      </w:r>
      <w:r w:rsidR="00441147">
        <w:t xml:space="preserve"> These observations will be useful when evaluating of the effectiveness of the TLM heartbeat resistor.</w:t>
      </w:r>
    </w:p>
    <w:p w:rsidR="00BF3526" w:rsidRDefault="000C60AF" w:rsidP="00BF3526">
      <w:pPr>
        <w:pStyle w:val="Subtitle"/>
      </w:pPr>
      <w:r>
        <w:t>Background</w:t>
      </w:r>
      <w:r w:rsidR="00BF3526">
        <w:t xml:space="preserve"> During Extended Periods with No Beam Loss</w:t>
      </w:r>
    </w:p>
    <w:p w:rsidR="001844DB" w:rsidRDefault="001844DB" w:rsidP="00291BEF">
      <w:r>
        <w:t>A series of background measurements w</w:t>
      </w:r>
      <w:r w:rsidR="00322F3D">
        <w:t>as</w:t>
      </w:r>
      <w:r>
        <w:t xml:space="preserve"> made using the chipmunk electrometer for the 125’, 250’, and 338’ TLMs over extended periods of time with no beam present. The results of these measurements are shown in Figures 1, 2, and 3. </w:t>
      </w:r>
      <w:r w:rsidR="00BF3526">
        <w:t xml:space="preserve">The data presented are one minute integrals of TLM charge collected by a Chipmunk electrometer. </w:t>
      </w:r>
      <w:r>
        <w:t>As can be seen in the Figures, the background charge collection rate does not vary significantly among the three cable lengths.</w:t>
      </w:r>
      <w:r w:rsidR="00BF3526">
        <w:t xml:space="preserve"> The background rate tends to be less than about 150 </w:t>
      </w:r>
      <w:proofErr w:type="spellStart"/>
      <w:r w:rsidR="00BF3526">
        <w:t>pC</w:t>
      </w:r>
      <w:proofErr w:type="spellEnd"/>
      <w:r w:rsidR="00BF3526">
        <w:t>/minute.</w:t>
      </w:r>
    </w:p>
    <w:p w:rsidR="001844DB" w:rsidRDefault="001844DB" w:rsidP="001844DB">
      <w:pPr>
        <w:spacing w:before="240"/>
      </w:pPr>
      <w:r>
        <w:rPr>
          <w:noProof/>
        </w:rPr>
        <w:lastRenderedPageBreak/>
        <w:drawing>
          <wp:inline distT="0" distB="0" distL="0" distR="0">
            <wp:extent cx="5943600" cy="4934424"/>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934424"/>
                    </a:xfrm>
                    <a:prstGeom prst="rect">
                      <a:avLst/>
                    </a:prstGeom>
                    <a:noFill/>
                    <a:ln w="9525">
                      <a:noFill/>
                      <a:miter lim="800000"/>
                      <a:headEnd/>
                      <a:tailEnd/>
                    </a:ln>
                  </pic:spPr>
                </pic:pic>
              </a:graphicData>
            </a:graphic>
          </wp:inline>
        </w:drawing>
      </w:r>
    </w:p>
    <w:p w:rsidR="001844DB" w:rsidRDefault="001844DB" w:rsidP="001844DB">
      <w:pPr>
        <w:pStyle w:val="NoSpacing"/>
      </w:pPr>
      <w:r>
        <w:t xml:space="preserve">Figure </w:t>
      </w:r>
      <w:r w:rsidR="001C0BF8">
        <w:t>1</w:t>
      </w:r>
      <w:r>
        <w:t xml:space="preserve">: 125 foot TLM background over 38 hour period on blue box with bias voltage at 500 volts. Units are </w:t>
      </w:r>
      <w:proofErr w:type="spellStart"/>
      <w:r>
        <w:t>nC</w:t>
      </w:r>
      <w:proofErr w:type="spellEnd"/>
      <w:r>
        <w:t>/minute.</w:t>
      </w:r>
    </w:p>
    <w:p w:rsidR="001844DB" w:rsidRDefault="001844DB" w:rsidP="00291BEF"/>
    <w:p w:rsidR="001844DB" w:rsidRDefault="001844DB" w:rsidP="001844DB">
      <w:r>
        <w:rPr>
          <w:noProof/>
        </w:rPr>
        <w:lastRenderedPageBreak/>
        <w:drawing>
          <wp:inline distT="0" distB="0" distL="0" distR="0">
            <wp:extent cx="5943600" cy="4934424"/>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4934424"/>
                    </a:xfrm>
                    <a:prstGeom prst="rect">
                      <a:avLst/>
                    </a:prstGeom>
                    <a:noFill/>
                    <a:ln w="9525">
                      <a:noFill/>
                      <a:miter lim="800000"/>
                      <a:headEnd/>
                      <a:tailEnd/>
                    </a:ln>
                  </pic:spPr>
                </pic:pic>
              </a:graphicData>
            </a:graphic>
          </wp:inline>
        </w:drawing>
      </w:r>
    </w:p>
    <w:p w:rsidR="001844DB" w:rsidRDefault="001844DB" w:rsidP="001844DB">
      <w:pPr>
        <w:pStyle w:val="NoSpacing"/>
      </w:pPr>
      <w:r>
        <w:t xml:space="preserve">Figure </w:t>
      </w:r>
      <w:r w:rsidR="001C0BF8">
        <w:t>2</w:t>
      </w:r>
      <w:r>
        <w:t>: 250 foot TLM background collected over 1</w:t>
      </w:r>
      <w:r w:rsidR="003F678F">
        <w:t>4</w:t>
      </w:r>
      <w:r>
        <w:t xml:space="preserve"> hour period with no beam with bias voltage at 500 volts. Units are in </w:t>
      </w:r>
      <w:proofErr w:type="spellStart"/>
      <w:r>
        <w:t>nC</w:t>
      </w:r>
      <w:proofErr w:type="spellEnd"/>
      <w:r>
        <w:t>/minute.</w:t>
      </w:r>
    </w:p>
    <w:p w:rsidR="001844DB" w:rsidRDefault="001844DB" w:rsidP="001844DB"/>
    <w:p w:rsidR="001844DB" w:rsidRDefault="001844DB" w:rsidP="001844DB">
      <w:r>
        <w:rPr>
          <w:noProof/>
        </w:rPr>
        <w:lastRenderedPageBreak/>
        <w:drawing>
          <wp:inline distT="0" distB="0" distL="0" distR="0">
            <wp:extent cx="5943600" cy="4934824"/>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934824"/>
                    </a:xfrm>
                    <a:prstGeom prst="rect">
                      <a:avLst/>
                    </a:prstGeom>
                    <a:noFill/>
                    <a:ln w="9525">
                      <a:noFill/>
                      <a:miter lim="800000"/>
                      <a:headEnd/>
                      <a:tailEnd/>
                    </a:ln>
                  </pic:spPr>
                </pic:pic>
              </a:graphicData>
            </a:graphic>
          </wp:inline>
        </w:drawing>
      </w:r>
    </w:p>
    <w:p w:rsidR="001844DB" w:rsidRDefault="001844DB" w:rsidP="001844DB">
      <w:pPr>
        <w:pStyle w:val="NoSpacing"/>
      </w:pPr>
      <w:r>
        <w:t xml:space="preserve">Figure </w:t>
      </w:r>
      <w:r w:rsidR="001C0BF8">
        <w:t>3</w:t>
      </w:r>
      <w:r>
        <w:t>: 338 foot TLM background on the blue box over 6 hour period with no beam</w:t>
      </w:r>
      <w:r w:rsidR="00C012E6">
        <w:t xml:space="preserve"> with bias voltage at 500 volts</w:t>
      </w:r>
      <w:r>
        <w:t xml:space="preserve">. Units are </w:t>
      </w:r>
      <w:proofErr w:type="spellStart"/>
      <w:r>
        <w:t>nC</w:t>
      </w:r>
      <w:proofErr w:type="spellEnd"/>
      <w:r>
        <w:t>/minute.</w:t>
      </w:r>
    </w:p>
    <w:p w:rsidR="001844DB" w:rsidRDefault="001844DB" w:rsidP="00291BEF"/>
    <w:p w:rsidR="001C0BF8" w:rsidRDefault="000C60AF" w:rsidP="001C0BF8">
      <w:pPr>
        <w:pStyle w:val="Subtitle"/>
      </w:pPr>
      <w:r>
        <w:t>Background</w:t>
      </w:r>
      <w:r w:rsidR="001C0BF8">
        <w:t xml:space="preserve"> During Periods with Beam Loss</w:t>
      </w:r>
    </w:p>
    <w:p w:rsidR="00711F69" w:rsidRDefault="00650C18" w:rsidP="00291BEF">
      <w:r>
        <w:t xml:space="preserve">The response of TLMs to </w:t>
      </w:r>
      <w:r w:rsidR="00E4535B">
        <w:t>an intentional, controlled</w:t>
      </w:r>
      <w:r>
        <w:t xml:space="preserve"> </w:t>
      </w:r>
      <w:r w:rsidR="00E4535B">
        <w:t xml:space="preserve">8GeV </w:t>
      </w:r>
      <w:r>
        <w:t xml:space="preserve">beam loss </w:t>
      </w:r>
      <w:r w:rsidR="00E4535B">
        <w:t xml:space="preserve">at a designated location (A2B7 in the Accumulator) </w:t>
      </w:r>
      <w:r>
        <w:t xml:space="preserve">has been determined for a number of TLMs including 10’, 125’, 250’, and 338’ lengths. The measurements were conducted by applying </w:t>
      </w:r>
      <w:r w:rsidR="00E4535B">
        <w:t>various</w:t>
      </w:r>
      <w:r>
        <w:t xml:space="preserve"> DC bias voltage</w:t>
      </w:r>
      <w:r w:rsidR="00E4535B">
        <w:t>s</w:t>
      </w:r>
      <w:r>
        <w:t xml:space="preserve"> to the outer shield of the </w:t>
      </w:r>
      <w:proofErr w:type="spellStart"/>
      <w:r>
        <w:t>Heliax</w:t>
      </w:r>
      <w:proofErr w:type="spellEnd"/>
      <w:r>
        <w:t xml:space="preserve"> cable while monitoring a signal on the center conductor. Argon was used as the chamber gas and was continuously purged through the cable at a flow rate of approximately 50 cc/min. </w:t>
      </w:r>
      <w:r w:rsidR="00711F69">
        <w:t>The results of the TLM response to the controlled beam loss are reported elsewhere.</w:t>
      </w:r>
    </w:p>
    <w:p w:rsidR="00650C18" w:rsidRDefault="00650C18" w:rsidP="00291BEF">
      <w:r>
        <w:t xml:space="preserve">A </w:t>
      </w:r>
      <w:proofErr w:type="spellStart"/>
      <w:r>
        <w:t>Labview</w:t>
      </w:r>
      <w:proofErr w:type="spellEnd"/>
      <w:r>
        <w:t xml:space="preserve"> script was used to record the integrated charge on the </w:t>
      </w:r>
      <w:proofErr w:type="spellStart"/>
      <w:r>
        <w:t>Keithly</w:t>
      </w:r>
      <w:proofErr w:type="spellEnd"/>
      <w:r>
        <w:t xml:space="preserve"> 6517B electrometer at one second intervals</w:t>
      </w:r>
      <w:r w:rsidR="008E611A">
        <w:t xml:space="preserve"> over a period of up to 100 seconds</w:t>
      </w:r>
      <w:r>
        <w:t xml:space="preserve">. </w:t>
      </w:r>
      <w:r w:rsidR="00E4535B">
        <w:t xml:space="preserve">The </w:t>
      </w:r>
      <w:r w:rsidR="00711F69">
        <w:t>beam loss was instantaneous and  all the resulting charge from gas ionization was collected</w:t>
      </w:r>
      <w:r w:rsidR="00E4535B">
        <w:t xml:space="preserve"> </w:t>
      </w:r>
      <w:r w:rsidR="00711F69">
        <w:t xml:space="preserve">in less than 1 second. </w:t>
      </w:r>
      <w:r w:rsidR="00E4535B">
        <w:t xml:space="preserve"> </w:t>
      </w:r>
      <w:r w:rsidR="00711F69">
        <w:t xml:space="preserve">The TLM background rate is determined simply by taking the average of the differences between subsequent data points. For </w:t>
      </w:r>
      <w:r w:rsidR="00711F69">
        <w:lastRenderedPageBreak/>
        <w:t>purposes of the background analysis, several data points a</w:t>
      </w:r>
      <w:r w:rsidR="00BF3C45">
        <w:t>round the beam loss event are i</w:t>
      </w:r>
      <w:r w:rsidR="00711F69">
        <w:t xml:space="preserve">gnored.  </w:t>
      </w:r>
      <w:r>
        <w:t xml:space="preserve">A typical measurement is shown in Figure </w:t>
      </w:r>
      <w:r w:rsidR="001C0BF8">
        <w:t>4</w:t>
      </w:r>
      <w:r>
        <w:t>.</w:t>
      </w:r>
    </w:p>
    <w:p w:rsidR="006D24F5" w:rsidRDefault="00BF3526" w:rsidP="00291BEF">
      <w:r w:rsidRPr="00BF3526">
        <w:rPr>
          <w:noProof/>
        </w:rPr>
        <w:drawing>
          <wp:inline distT="0" distB="0" distL="0" distR="0">
            <wp:extent cx="5943600" cy="4312920"/>
            <wp:effectExtent l="19050" t="0" r="19050"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048B" w:rsidRDefault="00E0048B" w:rsidP="00E0048B">
      <w:pPr>
        <w:pStyle w:val="NoSpacing"/>
      </w:pPr>
      <w:r>
        <w:t xml:space="preserve">Figure </w:t>
      </w:r>
      <w:r w:rsidR="001C0BF8">
        <w:t>4</w:t>
      </w:r>
      <w:r>
        <w:t xml:space="preserve">: Integrated charge as function of time during a beam loss event in </w:t>
      </w:r>
      <w:proofErr w:type="spellStart"/>
      <w:r>
        <w:t>nC</w:t>
      </w:r>
      <w:proofErr w:type="spellEnd"/>
      <w:r>
        <w:t xml:space="preserve">. The background counting rate (in </w:t>
      </w:r>
      <w:proofErr w:type="spellStart"/>
      <w:r>
        <w:t>pC</w:t>
      </w:r>
      <w:proofErr w:type="spellEnd"/>
      <w:r>
        <w:t xml:space="preserve">/s) is the difference in electrometer reading at 1 second intervals over the 100 second sample data set. The beam loss occurs at about </w:t>
      </w:r>
      <w:r w:rsidR="002A22D8">
        <w:t>16</w:t>
      </w:r>
      <w:r>
        <w:t xml:space="preserve"> seconds into the sampling period. The average of the background counting rate </w:t>
      </w:r>
      <w:r w:rsidR="00BF3C45">
        <w:t xml:space="preserve">for this measurement </w:t>
      </w:r>
      <w:r>
        <w:t xml:space="preserve">is about </w:t>
      </w:r>
      <w:r w:rsidR="002A22D8">
        <w:t>23</w:t>
      </w:r>
      <w:r>
        <w:t xml:space="preserve"> </w:t>
      </w:r>
      <w:proofErr w:type="spellStart"/>
      <w:r>
        <w:t>pC</w:t>
      </w:r>
      <w:proofErr w:type="spellEnd"/>
      <w:r>
        <w:t>/s</w:t>
      </w:r>
      <w:r w:rsidR="008E611A">
        <w:t xml:space="preserve"> or 1,380 </w:t>
      </w:r>
      <w:proofErr w:type="spellStart"/>
      <w:r w:rsidR="008E611A">
        <w:t>pC</w:t>
      </w:r>
      <w:proofErr w:type="spellEnd"/>
      <w:r w:rsidR="008E611A">
        <w:t>/minute</w:t>
      </w:r>
      <w:r>
        <w:t>.</w:t>
      </w:r>
    </w:p>
    <w:p w:rsidR="003A2DBC" w:rsidRDefault="003A2DBC" w:rsidP="000C60AF">
      <w:pPr>
        <w:spacing w:before="240"/>
      </w:pPr>
      <w:r>
        <w:t xml:space="preserve">The background counting rate was determined for each of the </w:t>
      </w:r>
      <w:r w:rsidR="003F678F">
        <w:t xml:space="preserve">four </w:t>
      </w:r>
      <w:r>
        <w:t xml:space="preserve">TLM cable lengths at </w:t>
      </w:r>
      <w:r w:rsidR="002A22D8">
        <w:t>3</w:t>
      </w:r>
      <w:r>
        <w:t xml:space="preserve"> different beam intensities over a wide range of TLM bias voltage. Figures </w:t>
      </w:r>
      <w:r w:rsidR="002A22D8">
        <w:t>5</w:t>
      </w:r>
      <w:r>
        <w:t xml:space="preserve"> through </w:t>
      </w:r>
      <w:r w:rsidR="002A22D8">
        <w:t>8</w:t>
      </w:r>
      <w:r>
        <w:t xml:space="preserve"> show the background counting rates under the various conditions for each of the TLM cables.</w:t>
      </w:r>
    </w:p>
    <w:p w:rsidR="000C60AF" w:rsidRDefault="000C60AF" w:rsidP="000C60AF">
      <w:pPr>
        <w:spacing w:before="240"/>
      </w:pPr>
    </w:p>
    <w:p w:rsidR="00BF3526" w:rsidRDefault="00BF3526" w:rsidP="003A2DBC"/>
    <w:p w:rsidR="006C6428" w:rsidRDefault="006C6428" w:rsidP="003A2DBC">
      <w:r w:rsidRPr="006C6428">
        <w:rPr>
          <w:noProof/>
        </w:rPr>
        <w:lastRenderedPageBreak/>
        <w:drawing>
          <wp:inline distT="0" distB="0" distL="0" distR="0">
            <wp:extent cx="5943600" cy="430784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428" w:rsidRDefault="006C6428" w:rsidP="006C6428">
      <w:pPr>
        <w:pStyle w:val="NoSpacing"/>
      </w:pPr>
      <w:r>
        <w:t xml:space="preserve">Figure </w:t>
      </w:r>
      <w:r w:rsidR="002A22D8">
        <w:t>5</w:t>
      </w:r>
      <w:r>
        <w:t>: 10 foot TLM background component measured during various beam losses at a known location.</w:t>
      </w:r>
    </w:p>
    <w:p w:rsidR="006C6428" w:rsidRDefault="006C6428" w:rsidP="006C6428">
      <w:pPr>
        <w:spacing w:before="240"/>
      </w:pPr>
      <w:r w:rsidRPr="006C6428">
        <w:rPr>
          <w:noProof/>
        </w:rPr>
        <w:lastRenderedPageBreak/>
        <w:drawing>
          <wp:inline distT="0" distB="0" distL="0" distR="0">
            <wp:extent cx="5943600" cy="430784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428" w:rsidRDefault="006C6428" w:rsidP="006C6428">
      <w:pPr>
        <w:pStyle w:val="NoSpacing"/>
      </w:pPr>
      <w:r>
        <w:t xml:space="preserve"> Figure </w:t>
      </w:r>
      <w:r w:rsidR="002A22D8">
        <w:t>6</w:t>
      </w:r>
      <w:r>
        <w:t>: 125 foot TLM background component measured during various beam losses at a known location.</w:t>
      </w:r>
    </w:p>
    <w:p w:rsidR="006C6428" w:rsidRDefault="006C6428" w:rsidP="006C6428">
      <w:pPr>
        <w:pStyle w:val="NoSpacing"/>
        <w:spacing w:before="240"/>
      </w:pPr>
    </w:p>
    <w:p w:rsidR="00DC2977" w:rsidRDefault="001F2A0B" w:rsidP="006C6428">
      <w:pPr>
        <w:pStyle w:val="NoSpacing"/>
        <w:spacing w:before="240"/>
      </w:pPr>
      <w:r w:rsidRPr="001F2A0B">
        <w:rPr>
          <w:noProof/>
        </w:rPr>
        <w:lastRenderedPageBreak/>
        <w:drawing>
          <wp:inline distT="0" distB="0" distL="0" distR="0">
            <wp:extent cx="5937549" cy="4186518"/>
            <wp:effectExtent l="19050" t="0" r="25101" b="4482"/>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2A0B" w:rsidRDefault="001F2A0B" w:rsidP="006C6428">
      <w:pPr>
        <w:pStyle w:val="NoSpacing"/>
      </w:pPr>
    </w:p>
    <w:p w:rsidR="006C6428" w:rsidRDefault="006C6428" w:rsidP="006C6428">
      <w:pPr>
        <w:pStyle w:val="NoSpacing"/>
      </w:pPr>
      <w:r>
        <w:t xml:space="preserve">Figure </w:t>
      </w:r>
      <w:r w:rsidR="002A22D8">
        <w:t>7</w:t>
      </w:r>
      <w:r>
        <w:t xml:space="preserve">: </w:t>
      </w:r>
      <w:r w:rsidR="00DC2977">
        <w:t>250</w:t>
      </w:r>
      <w:r>
        <w:t xml:space="preserve"> foot TLM background component measured during various beam losses at a known location.</w:t>
      </w:r>
    </w:p>
    <w:p w:rsidR="00A93C72" w:rsidRDefault="00A93C72" w:rsidP="006C6428">
      <w:pPr>
        <w:pStyle w:val="NoSpacing"/>
        <w:spacing w:before="240"/>
      </w:pPr>
    </w:p>
    <w:p w:rsidR="00A93C72" w:rsidRDefault="00BF3C45" w:rsidP="006C6428">
      <w:pPr>
        <w:pStyle w:val="NoSpacing"/>
        <w:spacing w:before="240"/>
      </w:pPr>
      <w:r w:rsidRPr="00BF3C45">
        <w:rPr>
          <w:noProof/>
        </w:rPr>
        <w:lastRenderedPageBreak/>
        <w:drawing>
          <wp:inline distT="0" distB="0" distL="0" distR="0">
            <wp:extent cx="6007287" cy="3523129"/>
            <wp:effectExtent l="19050" t="0" r="12513" b="1121"/>
            <wp:docPr id="1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3C72" w:rsidRDefault="00A93C72" w:rsidP="00BF3C45">
      <w:pPr>
        <w:pStyle w:val="NoSpacing"/>
        <w:spacing w:before="240"/>
      </w:pPr>
      <w:r>
        <w:t xml:space="preserve">Figure </w:t>
      </w:r>
      <w:r w:rsidR="002A22D8">
        <w:t>8</w:t>
      </w:r>
      <w:r>
        <w:t>: Limited data set is available for 338 foot TLM. Most of the response checks to beam loss were conducted earlier in the TLM development effort using a different technique. Results for 8 bunches up to 600 volts are similar to other lengths of TLM.</w:t>
      </w:r>
    </w:p>
    <w:p w:rsidR="003F678F" w:rsidRDefault="003F678F" w:rsidP="003F678F">
      <w:pPr>
        <w:spacing w:before="240"/>
      </w:pPr>
      <w:r>
        <w:t>Background signal is significantly larger during periods when beam loss occurs compared with extended periods of no beam loss. The background response changes is  variable and depends loosely on the intensity of beam loss. It appears that residual charge collected from the TLM cable is directly related to the amount of ionization that occurs during a given quantity of beam loss; additionally the charge released has an associated time constant that is independent of the amount of ionization produced.</w:t>
      </w:r>
    </w:p>
    <w:p w:rsidR="000B5D89" w:rsidRDefault="000B5D89" w:rsidP="003F678F">
      <w:pPr>
        <w:spacing w:before="240"/>
      </w:pPr>
      <w:r>
        <w:t>Based upon TLM plateau measurements, a bias voltage of 500 volts should give a linear response over a wide range of beam loss scenarios.</w:t>
      </w:r>
      <w:r w:rsidR="0047717E">
        <w:t xml:space="preserve"> The expected background as a function of beam loss can be estimated. Figure 9 shows the local background rates with a bias of 500 volts over a 2 decade range of beam loss.</w:t>
      </w:r>
    </w:p>
    <w:p w:rsidR="0047717E" w:rsidRDefault="00BD5B01" w:rsidP="003F678F">
      <w:pPr>
        <w:spacing w:before="240"/>
      </w:pPr>
      <w:r>
        <w:rPr>
          <w:noProof/>
        </w:rPr>
        <w:lastRenderedPageBreak/>
        <w:pict>
          <v:shapetype id="_x0000_t32" coordsize="21600,21600" o:spt="32" o:oned="t" path="m,l21600,21600e" filled="f">
            <v:path arrowok="t" fillok="f" o:connecttype="none"/>
            <o:lock v:ext="edit" shapetype="t"/>
          </v:shapetype>
          <v:shape id="_x0000_s1026" type="#_x0000_t32" style="position:absolute;margin-left:56.4pt;margin-top:123.75pt;width:350.85pt;height:.05pt;z-index:251658240" o:connectortype="straight" strokecolor="red" strokeweight="3pt">
            <v:shadow type="perspective" color="#243f60 [1604]" opacity=".5" offset="1pt" offset2="-1pt"/>
          </v:shape>
        </w:pict>
      </w:r>
      <w:r w:rsidR="00AF136A">
        <w:rPr>
          <w:noProof/>
          <w:lang w:eastAsia="zh-TW"/>
        </w:rPr>
        <w:pict>
          <v:shapetype id="_x0000_t202" coordsize="21600,21600" o:spt="202" path="m,l,21600r21600,l21600,xe">
            <v:stroke joinstyle="miter"/>
            <v:path gradientshapeok="t" o:connecttype="rect"/>
          </v:shapetype>
          <v:shape id="_x0000_s1031" type="#_x0000_t202" style="position:absolute;margin-left:56.4pt;margin-top:103.5pt;width:187.15pt;height:32.65pt;z-index:251660288;mso-width-percent:400;mso-height-percent:200;mso-width-percent:400;mso-height-percent:200;mso-width-relative:margin;mso-height-relative:margin" filled="f" stroked="f">
            <v:textbox style="mso-next-textbox:#_x0000_s1031;mso-fit-shape-to-text:t">
              <w:txbxContent>
                <w:p w:rsidR="00AF136A" w:rsidRPr="00AF136A" w:rsidRDefault="00AF136A">
                  <w:pPr>
                    <w:rPr>
                      <w:color w:val="FF0000"/>
                    </w:rPr>
                  </w:pPr>
                  <w:r w:rsidRPr="00AF136A">
                    <w:rPr>
                      <w:color w:val="FF0000"/>
                    </w:rPr>
                    <w:t>Target background rate</w:t>
                  </w:r>
                </w:p>
              </w:txbxContent>
            </v:textbox>
          </v:shape>
        </w:pict>
      </w:r>
      <w:r w:rsidR="0047717E" w:rsidRPr="0047717E">
        <w:drawing>
          <wp:inline distT="0" distB="0" distL="0" distR="0">
            <wp:extent cx="5943600" cy="4314825"/>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717E" w:rsidRDefault="0047717E" w:rsidP="0047717E">
      <w:pPr>
        <w:pStyle w:val="NoSpacing"/>
      </w:pPr>
      <w:r>
        <w:t>Figure 9: Background summary for beam loss on various TLMs with applied bias of 500 volts. The indicated number of protons were lost 7 to 8 times per hour, limited by the data taking rate for the measurements. Background rates can be expected to scale with actual beam loss for TLMs without a heartbeat resistor.</w:t>
      </w:r>
      <w:r w:rsidR="00AF136A">
        <w:t xml:space="preserve"> The target heartbeat background rate is indicated by the red line in the chart.</w:t>
      </w:r>
    </w:p>
    <w:p w:rsidR="00A93C72" w:rsidRDefault="00571D03" w:rsidP="00571D03">
      <w:pPr>
        <w:pStyle w:val="Subtitle"/>
        <w:spacing w:before="240"/>
      </w:pPr>
      <w:r>
        <w:t>Discussion</w:t>
      </w:r>
    </w:p>
    <w:p w:rsidR="00BF3C45" w:rsidRDefault="00BF3C45" w:rsidP="00AE6882">
      <w:r>
        <w:t>A predictable background counting rate is a very important indicator of a counting system performance. The chipmunk ion chamber used at Fermilab is typically equipped with a radiation source (Cs-137) which results in a very constant/consistent background counting rate over a wide range of environmental conditions. In effect, the source provides a current bias in the chamber which leads to a very stable, reliable background signal.</w:t>
      </w:r>
    </w:p>
    <w:p w:rsidR="00BF3526" w:rsidRDefault="00BF3526" w:rsidP="00BF3526">
      <w:r>
        <w:t xml:space="preserve">We plan to use a very high impedance resistor between the HV outer conductor and the central signal conductor to </w:t>
      </w:r>
      <w:r w:rsidR="00776651">
        <w:t>en</w:t>
      </w:r>
      <w:r>
        <w:t>force</w:t>
      </w:r>
      <w:r w:rsidR="00776651">
        <w:t xml:space="preserve"> a</w:t>
      </w:r>
      <w:r>
        <w:t xml:space="preserve"> current flow</w:t>
      </w:r>
      <w:r w:rsidR="00776651">
        <w:t xml:space="preserve"> which would serve as a heartbeat for the TLM</w:t>
      </w:r>
      <w:r>
        <w:t xml:space="preserve">. It is envisioned that the selection of an appropriate size resistor will lead to a low, stable and predominant leakage current that </w:t>
      </w:r>
      <w:r w:rsidR="00345488">
        <w:t>may</w:t>
      </w:r>
      <w:r>
        <w:t xml:space="preserve"> reduce or eliminate background variation. The resistor would need to be sized such that the background counting rate is significantly lower than the lowest signal which is required to be detected. </w:t>
      </w:r>
    </w:p>
    <w:p w:rsidR="00776651" w:rsidRDefault="0062773F" w:rsidP="00BF3526">
      <w:r>
        <w:t xml:space="preserve">A requirements document has been written for the TLM dynamic range. The minimum trip signal has been determined to be about 30 </w:t>
      </w:r>
      <w:proofErr w:type="spellStart"/>
      <w:r>
        <w:t>nC</w:t>
      </w:r>
      <w:proofErr w:type="spellEnd"/>
      <w:r>
        <w:t xml:space="preserve">/minute. A signal to noise ratio of 10:1 would require a background </w:t>
      </w:r>
      <w:r>
        <w:lastRenderedPageBreak/>
        <w:t xml:space="preserve">signal of about 3 </w:t>
      </w:r>
      <w:proofErr w:type="spellStart"/>
      <w:r>
        <w:t>nC</w:t>
      </w:r>
      <w:proofErr w:type="spellEnd"/>
      <w:r>
        <w:t xml:space="preserve">/minute. Assuming a 500 VDC bias voltage is used, </w:t>
      </w:r>
      <w:r w:rsidR="001D5CCA">
        <w:t xml:space="preserve">a 3 </w:t>
      </w:r>
      <w:proofErr w:type="spellStart"/>
      <w:r w:rsidR="001D5CCA">
        <w:t>nC</w:t>
      </w:r>
      <w:proofErr w:type="spellEnd"/>
      <w:r w:rsidR="001D5CCA">
        <w:t xml:space="preserve">/minute background </w:t>
      </w:r>
      <w:r>
        <w:t xml:space="preserve">could be achieved </w:t>
      </w:r>
      <w:r w:rsidR="001D5CCA">
        <w:t xml:space="preserve">with a 10 </w:t>
      </w:r>
      <w:proofErr w:type="spellStart"/>
      <w:r w:rsidR="001D5CCA">
        <w:t>Tohm</w:t>
      </w:r>
      <w:proofErr w:type="spellEnd"/>
      <w:r w:rsidR="001D5CCA">
        <w:t xml:space="preserve"> resistor.</w:t>
      </w:r>
    </w:p>
    <w:p w:rsidR="001D5CCA" w:rsidRDefault="001D5CCA" w:rsidP="00BF3526">
      <w:pPr>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V</m:t>
              </m:r>
            </m:num>
            <m:den>
              <m:r>
                <w:rPr>
                  <w:rFonts w:ascii="Cambria Math" w:hAnsi="Cambria Math"/>
                </w:rPr>
                <m:t>I</m:t>
              </m:r>
            </m:den>
          </m:f>
        </m:oMath>
      </m:oMathPara>
    </w:p>
    <w:p w:rsidR="001D5CCA" w:rsidRDefault="00122DA6" w:rsidP="00BF3526">
      <m:oMathPara>
        <m:oMath>
          <m:r>
            <w:rPr>
              <w:rFonts w:ascii="Cambria Math" w:hAnsi="Cambria Math"/>
            </w:rPr>
            <m:t>R=</m:t>
          </m:r>
          <m:f>
            <m:fPr>
              <m:ctrlPr>
                <w:rPr>
                  <w:rFonts w:ascii="Cambria Math" w:hAnsi="Cambria Math"/>
                  <w:i/>
                </w:rPr>
              </m:ctrlPr>
            </m:fPr>
            <m:num>
              <m:r>
                <w:rPr>
                  <w:rFonts w:ascii="Cambria Math" w:hAnsi="Cambria Math"/>
                </w:rPr>
                <m:t>500 volts</m:t>
              </m:r>
            </m:num>
            <m:den>
              <m:r>
                <w:rPr>
                  <w:rFonts w:ascii="Cambria Math" w:hAnsi="Cambria Math"/>
                </w:rPr>
                <m:t>3 nC/minute</m:t>
              </m:r>
            </m:den>
          </m:f>
          <m:r>
            <w:rPr>
              <w:rFonts w:ascii="Cambria Math" w:hAnsi="Cambria Math"/>
            </w:rPr>
            <m:t>=10 Tohm</m:t>
          </m:r>
        </m:oMath>
      </m:oMathPara>
    </w:p>
    <w:p w:rsidR="00776651" w:rsidRDefault="00BF3526" w:rsidP="00BF3526">
      <w:r>
        <w:t xml:space="preserve">The heartbeat signal to background current ratio is also an important consideration. </w:t>
      </w:r>
      <w:r w:rsidR="00122DA6">
        <w:t xml:space="preserve">One would like the variation of the background signal around 3 </w:t>
      </w:r>
      <w:proofErr w:type="spellStart"/>
      <w:r w:rsidR="00122DA6">
        <w:t>nC</w:t>
      </w:r>
      <w:proofErr w:type="spellEnd"/>
      <w:r w:rsidR="00122DA6">
        <w:t>/minute</w:t>
      </w:r>
      <w:r>
        <w:t xml:space="preserve"> </w:t>
      </w:r>
      <w:r w:rsidR="00122DA6">
        <w:t xml:space="preserve">to be reasonably low. </w:t>
      </w:r>
      <w:r w:rsidR="00393B0D">
        <w:t>The mu2e beam delivery is to be sixteen 1E12 proton pulses every 1.33 seconds</w:t>
      </w:r>
      <w:r w:rsidR="00122DA6" w:rsidRPr="00122DA6">
        <w:t xml:space="preserve">. Anticipated beam losses during operation must remain very low (&lt;&lt; </w:t>
      </w:r>
      <w:r w:rsidR="00572785">
        <w:t>&lt;</w:t>
      </w:r>
      <w:r w:rsidR="00122DA6" w:rsidRPr="00122DA6">
        <w:t>1%) in order to control radiation dose rate inside of the Delivery Ring service buildings.</w:t>
      </w:r>
      <w:r w:rsidR="00122DA6">
        <w:t xml:space="preserve"> </w:t>
      </w:r>
    </w:p>
    <w:p w:rsidR="00572785" w:rsidRDefault="00345488" w:rsidP="00BF3526">
      <w:r>
        <w:t>The TLM response measurements w</w:t>
      </w:r>
      <w:r w:rsidR="00572785">
        <w:t xml:space="preserve">ere made using about 8 beam pulses per hour at the intensities shown in Figures 5 through 8. The 1 turn 80 bunch beam loss was about 3.7E11 protons per pulse. At 8 pulses per hour, the beam power is about 1 watt. The resulting background </w:t>
      </w:r>
      <w:r w:rsidR="000F4E26">
        <w:t>associated with</w:t>
      </w:r>
      <w:r w:rsidR="00572785">
        <w:t xml:space="preserve"> level of beam loss </w:t>
      </w:r>
      <w:r w:rsidR="000F4E26">
        <w:t xml:space="preserve">might be on the order of 1 to 2 </w:t>
      </w:r>
      <w:proofErr w:type="spellStart"/>
      <w:r w:rsidR="000F4E26">
        <w:t>nC</w:t>
      </w:r>
      <w:proofErr w:type="spellEnd"/>
      <w:r w:rsidR="000F4E26">
        <w:t>/minute. The actual background behavior may be very different when a heartbeat resistor is used. This behavior will be examined in subsequent TLM tests.</w:t>
      </w:r>
    </w:p>
    <w:p w:rsidR="00BF3526" w:rsidRDefault="00BF3526" w:rsidP="00AE6882"/>
    <w:p w:rsidR="00FF6C3D" w:rsidRDefault="00FF6C3D" w:rsidP="00FF6C3D">
      <w:pPr>
        <w:spacing w:before="240"/>
      </w:pPr>
    </w:p>
    <w:p w:rsidR="00AE6882" w:rsidRPr="00AE6882" w:rsidRDefault="00AE6882" w:rsidP="00AE6882"/>
    <w:sectPr w:rsidR="00AE6882" w:rsidRPr="00AE6882" w:rsidSect="002728E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88" w:rsidRDefault="00345488" w:rsidP="00291BEF">
      <w:pPr>
        <w:spacing w:after="0" w:line="240" w:lineRule="auto"/>
      </w:pPr>
      <w:r>
        <w:separator/>
      </w:r>
    </w:p>
  </w:endnote>
  <w:endnote w:type="continuationSeparator" w:id="0">
    <w:p w:rsidR="00345488" w:rsidRDefault="00345488" w:rsidP="00291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13977"/>
      <w:docPartObj>
        <w:docPartGallery w:val="Page Numbers (Bottom of Page)"/>
        <w:docPartUnique/>
      </w:docPartObj>
    </w:sdtPr>
    <w:sdtContent>
      <w:p w:rsidR="00345488" w:rsidRDefault="00345488">
        <w:pPr>
          <w:pStyle w:val="Footer"/>
        </w:pPr>
        <w:r>
          <w:t xml:space="preserve">Page | </w:t>
        </w:r>
        <w:fldSimple w:instr=" PAGE   \* MERGEFORMAT ">
          <w:r w:rsidR="006039A7">
            <w:rPr>
              <w:noProof/>
            </w:rPr>
            <w:t>11</w:t>
          </w:r>
        </w:fldSimple>
      </w:p>
    </w:sdtContent>
  </w:sdt>
  <w:p w:rsidR="00345488" w:rsidRPr="00AC0095" w:rsidRDefault="00345488">
    <w:pPr>
      <w:pStyle w:val="Footer"/>
      <w:rPr>
        <w:rFonts w:ascii="Calibri" w:hAnsi="Calibr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88" w:rsidRDefault="00345488" w:rsidP="00291BEF">
      <w:pPr>
        <w:spacing w:after="0" w:line="240" w:lineRule="auto"/>
      </w:pPr>
      <w:r>
        <w:separator/>
      </w:r>
    </w:p>
  </w:footnote>
  <w:footnote w:type="continuationSeparator" w:id="0">
    <w:p w:rsidR="00345488" w:rsidRDefault="00345488" w:rsidP="00291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88" w:rsidRDefault="00345488">
    <w:pPr>
      <w:pStyle w:val="Header"/>
    </w:pPr>
    <w:r>
      <w:t>TLM Background Measurements</w:t>
    </w:r>
    <w:r>
      <w:ptab w:relativeTo="margin" w:alignment="right" w:leader="none"/>
    </w:r>
    <w:r>
      <w:t>August 7, 2012</w:t>
    </w:r>
  </w:p>
  <w:p w:rsidR="00345488" w:rsidRDefault="00345488">
    <w:pPr>
      <w:pStyle w:val="Header"/>
    </w:pPr>
    <w:r>
      <w:tab/>
    </w:r>
    <w:r>
      <w:ptab w:relativeTo="margin" w:alignment="center" w:leader="none"/>
    </w:r>
    <w:r>
      <w:tab/>
      <w:t>T. Leveling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4835"/>
    <w:rsid w:val="000743DE"/>
    <w:rsid w:val="000B5D89"/>
    <w:rsid w:val="000C60AF"/>
    <w:rsid w:val="000F4E26"/>
    <w:rsid w:val="00122DA6"/>
    <w:rsid w:val="001844DB"/>
    <w:rsid w:val="001B1262"/>
    <w:rsid w:val="001C0BF8"/>
    <w:rsid w:val="001D5CCA"/>
    <w:rsid w:val="001F2A0B"/>
    <w:rsid w:val="002252D5"/>
    <w:rsid w:val="002728E7"/>
    <w:rsid w:val="002833F4"/>
    <w:rsid w:val="00291BEF"/>
    <w:rsid w:val="002A22D8"/>
    <w:rsid w:val="00322F3D"/>
    <w:rsid w:val="00336C70"/>
    <w:rsid w:val="00345488"/>
    <w:rsid w:val="00393B0D"/>
    <w:rsid w:val="003A2DBC"/>
    <w:rsid w:val="003F678F"/>
    <w:rsid w:val="00441147"/>
    <w:rsid w:val="00443336"/>
    <w:rsid w:val="0047717E"/>
    <w:rsid w:val="00571D03"/>
    <w:rsid w:val="00572785"/>
    <w:rsid w:val="006039A7"/>
    <w:rsid w:val="0062773F"/>
    <w:rsid w:val="00650C18"/>
    <w:rsid w:val="006C6428"/>
    <w:rsid w:val="006D24F5"/>
    <w:rsid w:val="006E1BE4"/>
    <w:rsid w:val="00711F69"/>
    <w:rsid w:val="00776651"/>
    <w:rsid w:val="00892B48"/>
    <w:rsid w:val="008C5AB8"/>
    <w:rsid w:val="008E611A"/>
    <w:rsid w:val="00A80281"/>
    <w:rsid w:val="00A93C72"/>
    <w:rsid w:val="00AC0095"/>
    <w:rsid w:val="00AC6FCE"/>
    <w:rsid w:val="00AE6882"/>
    <w:rsid w:val="00AF136A"/>
    <w:rsid w:val="00BD5B01"/>
    <w:rsid w:val="00BF3526"/>
    <w:rsid w:val="00BF3C45"/>
    <w:rsid w:val="00BF4835"/>
    <w:rsid w:val="00C012E6"/>
    <w:rsid w:val="00DC2154"/>
    <w:rsid w:val="00DC2977"/>
    <w:rsid w:val="00E0048B"/>
    <w:rsid w:val="00E4535B"/>
    <w:rsid w:val="00E7329A"/>
    <w:rsid w:val="00FF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E7"/>
  </w:style>
  <w:style w:type="paragraph" w:styleId="Heading1">
    <w:name w:val="heading 1"/>
    <w:basedOn w:val="Normal"/>
    <w:next w:val="Normal"/>
    <w:link w:val="Heading1Char"/>
    <w:uiPriority w:val="9"/>
    <w:qFormat/>
    <w:rsid w:val="003A2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1B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B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1B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1BE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291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BEF"/>
  </w:style>
  <w:style w:type="paragraph" w:styleId="Footer">
    <w:name w:val="footer"/>
    <w:basedOn w:val="Normal"/>
    <w:link w:val="FooterChar"/>
    <w:uiPriority w:val="99"/>
    <w:unhideWhenUsed/>
    <w:rsid w:val="00291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BEF"/>
  </w:style>
  <w:style w:type="paragraph" w:styleId="BalloonText">
    <w:name w:val="Balloon Text"/>
    <w:basedOn w:val="Normal"/>
    <w:link w:val="BalloonTextChar"/>
    <w:uiPriority w:val="99"/>
    <w:semiHidden/>
    <w:unhideWhenUsed/>
    <w:rsid w:val="00E00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8B"/>
    <w:rPr>
      <w:rFonts w:ascii="Tahoma" w:hAnsi="Tahoma" w:cs="Tahoma"/>
      <w:sz w:val="16"/>
      <w:szCs w:val="16"/>
    </w:rPr>
  </w:style>
  <w:style w:type="paragraph" w:styleId="NoSpacing">
    <w:name w:val="No Spacing"/>
    <w:uiPriority w:val="1"/>
    <w:qFormat/>
    <w:rsid w:val="00E0048B"/>
    <w:pPr>
      <w:spacing w:after="0" w:line="240" w:lineRule="auto"/>
    </w:pPr>
  </w:style>
  <w:style w:type="character" w:customStyle="1" w:styleId="Heading1Char">
    <w:name w:val="Heading 1 Char"/>
    <w:basedOn w:val="DefaultParagraphFont"/>
    <w:link w:val="Heading1"/>
    <w:uiPriority w:val="9"/>
    <w:rsid w:val="003A2DB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D5CC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beamssrv1\leveling$\mu2E%20RPP\Long%20counters\plateaus\250'%20TLM%20plateaus\250'%20plateaus%204-11-12\80%20bunches%20500%20vo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eamssrv1\leveling$\mu2E%20RPP\Long%20counters\Requirements%20Document\background%20summary%20sheet\TLM%20background%20check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eamssrv1\leveling$\mu2E%20RPP\Long%20counters\Requirements%20Document\background%20summary%20sheet\TLM%20background%20check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eamssrv1\leveling$\mu2E%20RPP\Long%20counters\Requirements%20Document\background%20summary%20sheet\TLM%20background%20check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eamssrv1\leveling$\mu2E%20RPP\Long%20counters\Requirements%20Document\background%20summary%20sheet\TLM%20background%20check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eamssrv1\leveling$\mu2E%20RPP\Long%20counters\Requirements%20Document\background%20summary%20sheet\TLM%20background%20chec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Keithly 6517B response vs time for 250' TLM
500 volt bias, 1 turn, 80 bunches lost in A2B7
</a:t>
            </a:r>
          </a:p>
        </c:rich>
      </c:tx>
      <c:layout/>
    </c:title>
    <c:plotArea>
      <c:layout/>
      <c:scatterChart>
        <c:scatterStyle val="lineMarker"/>
        <c:ser>
          <c:idx val="0"/>
          <c:order val="0"/>
          <c:spPr>
            <a:ln w="28575">
              <a:noFill/>
            </a:ln>
          </c:spPr>
          <c:xVal>
            <c:numRef>
              <c:f>Sheet4!$A$2:$A$101</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Sheet4!$B$2:$B$101</c:f>
              <c:numCache>
                <c:formatCode>General</c:formatCode>
                <c:ptCount val="100"/>
                <c:pt idx="0">
                  <c:v>6.1000000000000035E-11</c:v>
                </c:pt>
                <c:pt idx="1">
                  <c:v>9.8000000000000062E-11</c:v>
                </c:pt>
                <c:pt idx="2">
                  <c:v>1.3100000000000009E-10</c:v>
                </c:pt>
                <c:pt idx="3">
                  <c:v>1.4800000000000008E-10</c:v>
                </c:pt>
                <c:pt idx="4">
                  <c:v>1.8800000000000013E-10</c:v>
                </c:pt>
                <c:pt idx="5">
                  <c:v>2.2800000000000012E-10</c:v>
                </c:pt>
                <c:pt idx="6">
                  <c:v>2.3300000000000007E-10</c:v>
                </c:pt>
                <c:pt idx="7">
                  <c:v>2.6000000000000008E-10</c:v>
                </c:pt>
                <c:pt idx="8">
                  <c:v>2.6600000000000017E-10</c:v>
                </c:pt>
                <c:pt idx="9">
                  <c:v>2.9800000000000016E-10</c:v>
                </c:pt>
                <c:pt idx="10">
                  <c:v>3.3200000000000015E-10</c:v>
                </c:pt>
                <c:pt idx="11">
                  <c:v>3.5100000000000018E-10</c:v>
                </c:pt>
                <c:pt idx="12">
                  <c:v>3.8100000000000018E-10</c:v>
                </c:pt>
                <c:pt idx="13">
                  <c:v>4.0000000000000022E-10</c:v>
                </c:pt>
                <c:pt idx="14">
                  <c:v>4.3000000000000022E-10</c:v>
                </c:pt>
                <c:pt idx="15">
                  <c:v>4.6800000000000025E-10</c:v>
                </c:pt>
                <c:pt idx="16">
                  <c:v>1.0793800000000004E-7</c:v>
                </c:pt>
                <c:pt idx="17">
                  <c:v>1.0810000000000003E-7</c:v>
                </c:pt>
                <c:pt idx="18">
                  <c:v>1.0812500000000005E-7</c:v>
                </c:pt>
                <c:pt idx="19">
                  <c:v>1.0814000000000003E-7</c:v>
                </c:pt>
                <c:pt idx="20">
                  <c:v>1.0817400000000004E-7</c:v>
                </c:pt>
                <c:pt idx="21">
                  <c:v>1.0819500000000004E-7</c:v>
                </c:pt>
                <c:pt idx="22">
                  <c:v>1.0821000000000005E-7</c:v>
                </c:pt>
                <c:pt idx="23">
                  <c:v>1.0823900000000003E-7</c:v>
                </c:pt>
                <c:pt idx="24">
                  <c:v>1.0825900000000003E-7</c:v>
                </c:pt>
                <c:pt idx="25">
                  <c:v>1.0829500000000004E-7</c:v>
                </c:pt>
                <c:pt idx="26">
                  <c:v>1.0832000000000003E-7</c:v>
                </c:pt>
                <c:pt idx="27">
                  <c:v>1.0832800000000004E-7</c:v>
                </c:pt>
                <c:pt idx="28">
                  <c:v>1.0836900000000002E-7</c:v>
                </c:pt>
                <c:pt idx="29">
                  <c:v>1.0838100000000004E-7</c:v>
                </c:pt>
                <c:pt idx="30">
                  <c:v>1.0839700000000003E-7</c:v>
                </c:pt>
                <c:pt idx="31">
                  <c:v>1.0842800000000005E-7</c:v>
                </c:pt>
                <c:pt idx="32">
                  <c:v>1.0845100000000005E-7</c:v>
                </c:pt>
                <c:pt idx="33">
                  <c:v>1.0847300000000002E-7</c:v>
                </c:pt>
                <c:pt idx="34">
                  <c:v>1.0849500000000005E-7</c:v>
                </c:pt>
                <c:pt idx="35">
                  <c:v>1.0853700000000004E-7</c:v>
                </c:pt>
                <c:pt idx="36">
                  <c:v>1.0856900000000002E-7</c:v>
                </c:pt>
                <c:pt idx="37">
                  <c:v>1.0858400000000003E-7</c:v>
                </c:pt>
                <c:pt idx="38">
                  <c:v>1.0861000000000004E-7</c:v>
                </c:pt>
                <c:pt idx="39">
                  <c:v>1.0862900000000004E-7</c:v>
                </c:pt>
                <c:pt idx="40">
                  <c:v>1.0863000000000004E-7</c:v>
                </c:pt>
                <c:pt idx="41">
                  <c:v>1.0865600000000004E-7</c:v>
                </c:pt>
                <c:pt idx="42">
                  <c:v>1.0870500000000005E-7</c:v>
                </c:pt>
                <c:pt idx="43">
                  <c:v>1.0870100000000004E-7</c:v>
                </c:pt>
                <c:pt idx="44">
                  <c:v>1.0871000000000004E-7</c:v>
                </c:pt>
                <c:pt idx="45">
                  <c:v>1.0875900000000003E-7</c:v>
                </c:pt>
                <c:pt idx="46">
                  <c:v>1.0879700000000003E-7</c:v>
                </c:pt>
                <c:pt idx="47">
                  <c:v>1.0879700000000003E-7</c:v>
                </c:pt>
                <c:pt idx="48">
                  <c:v>1.0884100000000005E-7</c:v>
                </c:pt>
                <c:pt idx="49">
                  <c:v>1.0886400000000004E-7</c:v>
                </c:pt>
                <c:pt idx="50">
                  <c:v>1.0888600000000004E-7</c:v>
                </c:pt>
                <c:pt idx="51">
                  <c:v>1.0892400000000004E-7</c:v>
                </c:pt>
                <c:pt idx="52">
                  <c:v>1.0893900000000003E-7</c:v>
                </c:pt>
                <c:pt idx="53">
                  <c:v>1.0896000000000003E-7</c:v>
                </c:pt>
                <c:pt idx="54">
                  <c:v>1.0897900000000003E-7</c:v>
                </c:pt>
                <c:pt idx="55">
                  <c:v>1.0900000000000005E-7</c:v>
                </c:pt>
                <c:pt idx="56">
                  <c:v>1.0901900000000004E-7</c:v>
                </c:pt>
                <c:pt idx="57">
                  <c:v>1.0903500000000006E-7</c:v>
                </c:pt>
                <c:pt idx="58">
                  <c:v>1.0904400000000003E-7</c:v>
                </c:pt>
                <c:pt idx="59">
                  <c:v>1.0906600000000005E-7</c:v>
                </c:pt>
                <c:pt idx="60">
                  <c:v>1.0907900000000003E-7</c:v>
                </c:pt>
                <c:pt idx="61">
                  <c:v>1.0911200000000003E-7</c:v>
                </c:pt>
                <c:pt idx="62">
                  <c:v>1.0913500000000004E-7</c:v>
                </c:pt>
                <c:pt idx="63">
                  <c:v>1.0916100000000002E-7</c:v>
                </c:pt>
                <c:pt idx="64">
                  <c:v>1.0920900000000005E-7</c:v>
                </c:pt>
                <c:pt idx="65">
                  <c:v>1.0922200000000004E-7</c:v>
                </c:pt>
                <c:pt idx="66">
                  <c:v>1.0924700000000005E-7</c:v>
                </c:pt>
                <c:pt idx="67">
                  <c:v>1.0926500000000006E-7</c:v>
                </c:pt>
                <c:pt idx="68">
                  <c:v>1.0928200000000004E-7</c:v>
                </c:pt>
                <c:pt idx="69">
                  <c:v>1.0930300000000004E-7</c:v>
                </c:pt>
                <c:pt idx="70">
                  <c:v>1.0933300000000003E-7</c:v>
                </c:pt>
                <c:pt idx="71">
                  <c:v>1.0934900000000002E-7</c:v>
                </c:pt>
                <c:pt idx="72">
                  <c:v>1.0937900000000003E-7</c:v>
                </c:pt>
                <c:pt idx="73">
                  <c:v>1.0938600000000002E-7</c:v>
                </c:pt>
                <c:pt idx="74">
                  <c:v>1.0941900000000005E-7</c:v>
                </c:pt>
                <c:pt idx="75">
                  <c:v>1.0944800000000005E-7</c:v>
                </c:pt>
                <c:pt idx="76">
                  <c:v>1.0946600000000004E-7</c:v>
                </c:pt>
                <c:pt idx="77">
                  <c:v>1.0948000000000004E-7</c:v>
                </c:pt>
                <c:pt idx="78">
                  <c:v>1.0948700000000005E-7</c:v>
                </c:pt>
                <c:pt idx="79">
                  <c:v>1.0950700000000004E-7</c:v>
                </c:pt>
                <c:pt idx="80">
                  <c:v>1.0953800000000005E-7</c:v>
                </c:pt>
                <c:pt idx="81">
                  <c:v>1.0955200000000003E-7</c:v>
                </c:pt>
                <c:pt idx="82">
                  <c:v>1.0958600000000003E-7</c:v>
                </c:pt>
                <c:pt idx="83">
                  <c:v>1.0958600000000003E-7</c:v>
                </c:pt>
                <c:pt idx="84">
                  <c:v>1.0959600000000002E-7</c:v>
                </c:pt>
                <c:pt idx="85">
                  <c:v>1.0964100000000005E-7</c:v>
                </c:pt>
                <c:pt idx="86">
                  <c:v>1.0965800000000005E-7</c:v>
                </c:pt>
                <c:pt idx="87">
                  <c:v>1.0969500000000006E-7</c:v>
                </c:pt>
                <c:pt idx="88">
                  <c:v>1.0971800000000004E-7</c:v>
                </c:pt>
                <c:pt idx="89">
                  <c:v>1.0974700000000004E-7</c:v>
                </c:pt>
                <c:pt idx="90">
                  <c:v>1.0976600000000003E-7</c:v>
                </c:pt>
                <c:pt idx="91">
                  <c:v>1.0974700000000004E-7</c:v>
                </c:pt>
                <c:pt idx="92">
                  <c:v>1.0976400000000004E-7</c:v>
                </c:pt>
                <c:pt idx="93">
                  <c:v>1.0978700000000003E-7</c:v>
                </c:pt>
                <c:pt idx="94">
                  <c:v>1.0978200000000002E-7</c:v>
                </c:pt>
                <c:pt idx="95">
                  <c:v>1.0982100000000005E-7</c:v>
                </c:pt>
                <c:pt idx="96">
                  <c:v>1.0985000000000002E-7</c:v>
                </c:pt>
                <c:pt idx="97">
                  <c:v>1.0987500000000005E-7</c:v>
                </c:pt>
                <c:pt idx="98">
                  <c:v>1.0990400000000004E-7</c:v>
                </c:pt>
                <c:pt idx="99">
                  <c:v>1.0991300000000004E-7</c:v>
                </c:pt>
              </c:numCache>
            </c:numRef>
          </c:yVal>
        </c:ser>
        <c:axId val="29291648"/>
        <c:axId val="67633536"/>
      </c:scatterChart>
      <c:scatterChart>
        <c:scatterStyle val="lineMarker"/>
        <c:ser>
          <c:idx val="1"/>
          <c:order val="1"/>
          <c:tx>
            <c:v>background rate</c:v>
          </c:tx>
          <c:spPr>
            <a:ln w="28575">
              <a:noFill/>
            </a:ln>
          </c:spPr>
          <c:xVal>
            <c:numRef>
              <c:f>Sheet4!$A$3:$A$101</c:f>
              <c:numCache>
                <c:formatCode>General</c:formatCode>
                <c:ptCount val="9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pt idx="73">
                  <c:v>75</c:v>
                </c:pt>
                <c:pt idx="74">
                  <c:v>76</c:v>
                </c:pt>
                <c:pt idx="75">
                  <c:v>77</c:v>
                </c:pt>
                <c:pt idx="76">
                  <c:v>78</c:v>
                </c:pt>
                <c:pt idx="77">
                  <c:v>79</c:v>
                </c:pt>
                <c:pt idx="78">
                  <c:v>80</c:v>
                </c:pt>
                <c:pt idx="79">
                  <c:v>81</c:v>
                </c:pt>
                <c:pt idx="80">
                  <c:v>82</c:v>
                </c:pt>
                <c:pt idx="81">
                  <c:v>83</c:v>
                </c:pt>
                <c:pt idx="82">
                  <c:v>84</c:v>
                </c:pt>
                <c:pt idx="83">
                  <c:v>85</c:v>
                </c:pt>
                <c:pt idx="84">
                  <c:v>86</c:v>
                </c:pt>
                <c:pt idx="85">
                  <c:v>87</c:v>
                </c:pt>
                <c:pt idx="86">
                  <c:v>88</c:v>
                </c:pt>
                <c:pt idx="87">
                  <c:v>89</c:v>
                </c:pt>
                <c:pt idx="88">
                  <c:v>90</c:v>
                </c:pt>
                <c:pt idx="89">
                  <c:v>91</c:v>
                </c:pt>
                <c:pt idx="90">
                  <c:v>92</c:v>
                </c:pt>
                <c:pt idx="91">
                  <c:v>93</c:v>
                </c:pt>
                <c:pt idx="92">
                  <c:v>94</c:v>
                </c:pt>
                <c:pt idx="93">
                  <c:v>95</c:v>
                </c:pt>
                <c:pt idx="94">
                  <c:v>96</c:v>
                </c:pt>
                <c:pt idx="95">
                  <c:v>97</c:v>
                </c:pt>
                <c:pt idx="96">
                  <c:v>98</c:v>
                </c:pt>
                <c:pt idx="97">
                  <c:v>99</c:v>
                </c:pt>
                <c:pt idx="98">
                  <c:v>100</c:v>
                </c:pt>
              </c:numCache>
            </c:numRef>
          </c:xVal>
          <c:yVal>
            <c:numRef>
              <c:f>Sheet4!$H$3:$H$101</c:f>
              <c:numCache>
                <c:formatCode>General</c:formatCode>
                <c:ptCount val="99"/>
                <c:pt idx="0">
                  <c:v>37</c:v>
                </c:pt>
                <c:pt idx="1">
                  <c:v>33.000000000000014</c:v>
                </c:pt>
                <c:pt idx="2">
                  <c:v>16.999999999999989</c:v>
                </c:pt>
                <c:pt idx="3">
                  <c:v>40</c:v>
                </c:pt>
                <c:pt idx="4">
                  <c:v>40</c:v>
                </c:pt>
                <c:pt idx="5">
                  <c:v>5.0000000000000355</c:v>
                </c:pt>
                <c:pt idx="6">
                  <c:v>26.999999999999954</c:v>
                </c:pt>
                <c:pt idx="7">
                  <c:v>6.0000000000000311</c:v>
                </c:pt>
                <c:pt idx="8">
                  <c:v>31.999999999999989</c:v>
                </c:pt>
                <c:pt idx="9">
                  <c:v>33.999999999999993</c:v>
                </c:pt>
                <c:pt idx="10">
                  <c:v>18.999999999999986</c:v>
                </c:pt>
                <c:pt idx="11">
                  <c:v>30</c:v>
                </c:pt>
                <c:pt idx="12">
                  <c:v>19.000000000000039</c:v>
                </c:pt>
                <c:pt idx="13">
                  <c:v>30</c:v>
                </c:pt>
                <c:pt idx="14">
                  <c:v>38.000000000000021</c:v>
                </c:pt>
                <c:pt idx="17">
                  <c:v>25.000000000001879</c:v>
                </c:pt>
                <c:pt idx="18">
                  <c:v>15.000000000003775</c:v>
                </c:pt>
                <c:pt idx="19">
                  <c:v>33.999999999998856</c:v>
                </c:pt>
                <c:pt idx="20">
                  <c:v>20.999999999997339</c:v>
                </c:pt>
                <c:pt idx="21">
                  <c:v>15.000000000003775</c:v>
                </c:pt>
                <c:pt idx="22">
                  <c:v>28.999999999993179</c:v>
                </c:pt>
                <c:pt idx="23">
                  <c:v>20.000000000009443</c:v>
                </c:pt>
                <c:pt idx="24">
                  <c:v>36.000000000001116</c:v>
                </c:pt>
                <c:pt idx="25">
                  <c:v>25.000000000001879</c:v>
                </c:pt>
                <c:pt idx="26">
                  <c:v>7.9999999999958371</c:v>
                </c:pt>
                <c:pt idx="27">
                  <c:v>40.999999999993548</c:v>
                </c:pt>
                <c:pt idx="28">
                  <c:v>12.000000000000373</c:v>
                </c:pt>
                <c:pt idx="29">
                  <c:v>16.000000000004906</c:v>
                </c:pt>
                <c:pt idx="30">
                  <c:v>30.999999999995442</c:v>
                </c:pt>
                <c:pt idx="31">
                  <c:v>22.999999999999609</c:v>
                </c:pt>
                <c:pt idx="32">
                  <c:v>21.999999999998479</c:v>
                </c:pt>
                <c:pt idx="33">
                  <c:v>22.00000000001171</c:v>
                </c:pt>
                <c:pt idx="34">
                  <c:v>41.999999999994685</c:v>
                </c:pt>
                <c:pt idx="35">
                  <c:v>31.999999999996586</c:v>
                </c:pt>
                <c:pt idx="36">
                  <c:v>15.000000000003775</c:v>
                </c:pt>
                <c:pt idx="37">
                  <c:v>26.000000000003013</c:v>
                </c:pt>
                <c:pt idx="38">
                  <c:v>18.999999999995076</c:v>
                </c:pt>
                <c:pt idx="39">
                  <c:v>1.000000000001134</c:v>
                </c:pt>
                <c:pt idx="40">
                  <c:v>26.000000000003013</c:v>
                </c:pt>
                <c:pt idx="41">
                  <c:v>49.000000000002615</c:v>
                </c:pt>
                <c:pt idx="42">
                  <c:v>-4.0000000000045368</c:v>
                </c:pt>
                <c:pt idx="43">
                  <c:v>8.9999999999969713</c:v>
                </c:pt>
                <c:pt idx="44">
                  <c:v>49.000000000002615</c:v>
                </c:pt>
                <c:pt idx="45">
                  <c:v>38.000000000003375</c:v>
                </c:pt>
                <c:pt idx="46">
                  <c:v>0</c:v>
                </c:pt>
                <c:pt idx="47">
                  <c:v>43.999999999996952</c:v>
                </c:pt>
                <c:pt idx="48">
                  <c:v>22.999999999999609</c:v>
                </c:pt>
                <c:pt idx="49">
                  <c:v>21.999999999998479</c:v>
                </c:pt>
                <c:pt idx="50">
                  <c:v>38.000000000003375</c:v>
                </c:pt>
                <c:pt idx="51">
                  <c:v>14.999999999990539</c:v>
                </c:pt>
                <c:pt idx="52">
                  <c:v>21.00000000001058</c:v>
                </c:pt>
                <c:pt idx="53">
                  <c:v>18.999999999995076</c:v>
                </c:pt>
                <c:pt idx="54">
                  <c:v>20.999999999997339</c:v>
                </c:pt>
                <c:pt idx="55">
                  <c:v>19.00000000000831</c:v>
                </c:pt>
                <c:pt idx="56">
                  <c:v>15.999999999991672</c:v>
                </c:pt>
                <c:pt idx="57">
                  <c:v>8.9999999999969713</c:v>
                </c:pt>
                <c:pt idx="58">
                  <c:v>22.00000000001171</c:v>
                </c:pt>
                <c:pt idx="59">
                  <c:v>12.999999999988274</c:v>
                </c:pt>
                <c:pt idx="60">
                  <c:v>33.000000000010949</c:v>
                </c:pt>
                <c:pt idx="61">
                  <c:v>22.999999999999609</c:v>
                </c:pt>
                <c:pt idx="62">
                  <c:v>25.999999999989779</c:v>
                </c:pt>
                <c:pt idx="63">
                  <c:v>48.000000000001492</c:v>
                </c:pt>
                <c:pt idx="64">
                  <c:v>13.000000000001505</c:v>
                </c:pt>
                <c:pt idx="65">
                  <c:v>25.000000000001879</c:v>
                </c:pt>
                <c:pt idx="66">
                  <c:v>18.000000000007176</c:v>
                </c:pt>
                <c:pt idx="67">
                  <c:v>16.999999999992806</c:v>
                </c:pt>
                <c:pt idx="68">
                  <c:v>20.999999999997339</c:v>
                </c:pt>
                <c:pt idx="69">
                  <c:v>30.00000000000755</c:v>
                </c:pt>
                <c:pt idx="70">
                  <c:v>15.999999999991672</c:v>
                </c:pt>
                <c:pt idx="71">
                  <c:v>30.00000000000755</c:v>
                </c:pt>
                <c:pt idx="72">
                  <c:v>6.9999999999947038</c:v>
                </c:pt>
                <c:pt idx="73">
                  <c:v>32.999999999997712</c:v>
                </c:pt>
                <c:pt idx="74">
                  <c:v>29.000000000006416</c:v>
                </c:pt>
                <c:pt idx="75">
                  <c:v>17.999999999993936</c:v>
                </c:pt>
                <c:pt idx="76">
                  <c:v>14.000000000002641</c:v>
                </c:pt>
                <c:pt idx="77">
                  <c:v>7.0000000000079377</c:v>
                </c:pt>
                <c:pt idx="78">
                  <c:v>19.999999999996209</c:v>
                </c:pt>
                <c:pt idx="79">
                  <c:v>30.999999999995442</c:v>
                </c:pt>
                <c:pt idx="80">
                  <c:v>14.000000000002641</c:v>
                </c:pt>
                <c:pt idx="81">
                  <c:v>33.999999999998856</c:v>
                </c:pt>
                <c:pt idx="82">
                  <c:v>0</c:v>
                </c:pt>
                <c:pt idx="83">
                  <c:v>9.9999999999981046</c:v>
                </c:pt>
                <c:pt idx="84">
                  <c:v>44.999999999998089</c:v>
                </c:pt>
                <c:pt idx="85">
                  <c:v>17.000000000006043</c:v>
                </c:pt>
                <c:pt idx="86">
                  <c:v>37.000000000002245</c:v>
                </c:pt>
                <c:pt idx="87">
                  <c:v>22.999999999999609</c:v>
                </c:pt>
                <c:pt idx="88">
                  <c:v>28.999999999993179</c:v>
                </c:pt>
                <c:pt idx="89">
                  <c:v>19.00000000000831</c:v>
                </c:pt>
                <c:pt idx="90">
                  <c:v>-19.00000000000831</c:v>
                </c:pt>
                <c:pt idx="91">
                  <c:v>17.000000000006043</c:v>
                </c:pt>
                <c:pt idx="92">
                  <c:v>22.999999999999609</c:v>
                </c:pt>
                <c:pt idx="93">
                  <c:v>-5.0000000000056692</c:v>
                </c:pt>
                <c:pt idx="94">
                  <c:v>39.000000000004512</c:v>
                </c:pt>
                <c:pt idx="95">
                  <c:v>28.999999999993179</c:v>
                </c:pt>
                <c:pt idx="96">
                  <c:v>25.000000000001879</c:v>
                </c:pt>
                <c:pt idx="97">
                  <c:v>29.000000000006416</c:v>
                </c:pt>
                <c:pt idx="98">
                  <c:v>8.9999999999969713</c:v>
                </c:pt>
              </c:numCache>
            </c:numRef>
          </c:yVal>
        </c:ser>
        <c:axId val="78479744"/>
        <c:axId val="67654784"/>
      </c:scatterChart>
      <c:valAx>
        <c:axId val="29291648"/>
        <c:scaling>
          <c:orientation val="minMax"/>
        </c:scaling>
        <c:axPos val="b"/>
        <c:title>
          <c:tx>
            <c:rich>
              <a:bodyPr/>
              <a:lstStyle/>
              <a:p>
                <a:pPr>
                  <a:defRPr/>
                </a:pPr>
                <a:r>
                  <a:rPr lang="en-US"/>
                  <a:t>seconds</a:t>
                </a:r>
              </a:p>
            </c:rich>
          </c:tx>
          <c:layout/>
        </c:title>
        <c:numFmt formatCode="General" sourceLinked="1"/>
        <c:tickLblPos val="nextTo"/>
        <c:crossAx val="67633536"/>
        <c:crossesAt val="0"/>
        <c:crossBetween val="midCat"/>
      </c:valAx>
      <c:valAx>
        <c:axId val="67633536"/>
        <c:scaling>
          <c:orientation val="minMax"/>
        </c:scaling>
        <c:axPos val="l"/>
        <c:majorGridlines/>
        <c:title>
          <c:tx>
            <c:rich>
              <a:bodyPr rot="-5400000" vert="horz"/>
              <a:lstStyle/>
              <a:p>
                <a:pPr>
                  <a:defRPr>
                    <a:solidFill>
                      <a:schemeClr val="accent1"/>
                    </a:solidFill>
                  </a:defRPr>
                </a:pPr>
                <a:r>
                  <a:rPr lang="en-US">
                    <a:solidFill>
                      <a:schemeClr val="accent1"/>
                    </a:solidFill>
                  </a:rPr>
                  <a:t>nC</a:t>
                </a:r>
              </a:p>
            </c:rich>
          </c:tx>
          <c:layout/>
        </c:title>
        <c:numFmt formatCode="0.00E+00" sourceLinked="0"/>
        <c:tickLblPos val="nextTo"/>
        <c:spPr>
          <a:noFill/>
        </c:spPr>
        <c:txPr>
          <a:bodyPr/>
          <a:lstStyle/>
          <a:p>
            <a:pPr>
              <a:defRPr>
                <a:solidFill>
                  <a:schemeClr val="accent1"/>
                </a:solidFill>
              </a:defRPr>
            </a:pPr>
            <a:endParaRPr lang="en-US"/>
          </a:p>
        </c:txPr>
        <c:crossAx val="29291648"/>
        <c:crosses val="autoZero"/>
        <c:crossBetween val="midCat"/>
      </c:valAx>
      <c:valAx>
        <c:axId val="67654784"/>
        <c:scaling>
          <c:orientation val="minMax"/>
        </c:scaling>
        <c:axPos val="r"/>
        <c:title>
          <c:tx>
            <c:rich>
              <a:bodyPr rot="-5400000" vert="horz"/>
              <a:lstStyle/>
              <a:p>
                <a:pPr>
                  <a:defRPr>
                    <a:solidFill>
                      <a:srgbClr val="C00000"/>
                    </a:solidFill>
                  </a:defRPr>
                </a:pPr>
                <a:r>
                  <a:rPr lang="en-US">
                    <a:solidFill>
                      <a:srgbClr val="C00000"/>
                    </a:solidFill>
                  </a:rPr>
                  <a:t>pC/second</a:t>
                </a:r>
              </a:p>
            </c:rich>
          </c:tx>
          <c:layout/>
        </c:title>
        <c:numFmt formatCode="General" sourceLinked="1"/>
        <c:tickLblPos val="nextTo"/>
        <c:spPr>
          <a:ln>
            <a:solidFill>
              <a:srgbClr val="C00000"/>
            </a:solidFill>
          </a:ln>
        </c:spPr>
        <c:txPr>
          <a:bodyPr/>
          <a:lstStyle/>
          <a:p>
            <a:pPr>
              <a:defRPr>
                <a:solidFill>
                  <a:srgbClr val="C00000"/>
                </a:solidFill>
              </a:defRPr>
            </a:pPr>
            <a:endParaRPr lang="en-US"/>
          </a:p>
        </c:txPr>
        <c:crossAx val="78479744"/>
        <c:crosses val="max"/>
        <c:crossBetween val="midCat"/>
      </c:valAx>
      <c:valAx>
        <c:axId val="78479744"/>
        <c:scaling>
          <c:orientation val="minMax"/>
        </c:scaling>
        <c:delete val="1"/>
        <c:axPos val="b"/>
        <c:numFmt formatCode="General" sourceLinked="1"/>
        <c:tickLblPos val="none"/>
        <c:crossAx val="67654784"/>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b="0"/>
            </a:pPr>
            <a:r>
              <a:rPr lang="en-US" b="0"/>
              <a:t>10' TLM background measurement component</a:t>
            </a:r>
          </a:p>
          <a:p>
            <a:pPr>
              <a:defRPr b="0"/>
            </a:pPr>
            <a:r>
              <a:rPr lang="en-US" b="0"/>
              <a:t>of beam loss measurement</a:t>
            </a:r>
          </a:p>
        </c:rich>
      </c:tx>
      <c:layout/>
    </c:title>
    <c:plotArea>
      <c:layout/>
      <c:scatterChart>
        <c:scatterStyle val="lineMarker"/>
        <c:ser>
          <c:idx val="0"/>
          <c:order val="0"/>
          <c:tx>
            <c:v>10 ft - 8 bunches</c:v>
          </c:tx>
          <c:spPr>
            <a:ln w="28575">
              <a:noFill/>
            </a:ln>
          </c:spPr>
          <c:xVal>
            <c:numRef>
              <c:f>'10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'10 ft'!$D$3:$D$13</c:f>
              <c:numCache>
                <c:formatCode>0.0</c:formatCode>
                <c:ptCount val="11"/>
                <c:pt idx="0">
                  <c:v>1.4399999999999996E-2</c:v>
                </c:pt>
                <c:pt idx="1">
                  <c:v>0</c:v>
                </c:pt>
                <c:pt idx="2">
                  <c:v>1.4999999999999998E-2</c:v>
                </c:pt>
                <c:pt idx="3">
                  <c:v>3.5999999999999997E-2</c:v>
                </c:pt>
                <c:pt idx="4">
                  <c:v>3.5999999999999997E-2</c:v>
                </c:pt>
                <c:pt idx="5">
                  <c:v>9.6000000000000002E-2</c:v>
                </c:pt>
                <c:pt idx="6">
                  <c:v>0.18000000000000002</c:v>
                </c:pt>
                <c:pt idx="7">
                  <c:v>0.3660000000000001</c:v>
                </c:pt>
                <c:pt idx="8">
                  <c:v>0.9</c:v>
                </c:pt>
                <c:pt idx="9">
                  <c:v>1.6379999999999997</c:v>
                </c:pt>
                <c:pt idx="10">
                  <c:v>4.5</c:v>
                </c:pt>
              </c:numCache>
            </c:numRef>
          </c:yVal>
        </c:ser>
        <c:ser>
          <c:idx val="1"/>
          <c:order val="1"/>
          <c:tx>
            <c:v>10 ft 80 bunches</c:v>
          </c:tx>
          <c:spPr>
            <a:ln w="28575">
              <a:noFill/>
            </a:ln>
          </c:spPr>
          <c:xVal>
            <c:numRef>
              <c:f>'10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'10 ft'!$G$3:$G$13</c:f>
              <c:numCache>
                <c:formatCode>0.0</c:formatCode>
                <c:ptCount val="11"/>
                <c:pt idx="0">
                  <c:v>0.22800000000000001</c:v>
                </c:pt>
                <c:pt idx="1">
                  <c:v>0.28200000000000003</c:v>
                </c:pt>
                <c:pt idx="2">
                  <c:v>0.26400000000000001</c:v>
                </c:pt>
                <c:pt idx="3">
                  <c:v>0.27</c:v>
                </c:pt>
                <c:pt idx="4">
                  <c:v>0.32400000000000007</c:v>
                </c:pt>
                <c:pt idx="5">
                  <c:v>0.39600000000000007</c:v>
                </c:pt>
                <c:pt idx="6">
                  <c:v>0.52200000000000002</c:v>
                </c:pt>
                <c:pt idx="7">
                  <c:v>0.64200000000000013</c:v>
                </c:pt>
                <c:pt idx="8">
                  <c:v>1.1700000000000002</c:v>
                </c:pt>
                <c:pt idx="9">
                  <c:v>1.9740000000000002</c:v>
                </c:pt>
                <c:pt idx="10">
                  <c:v>3.9899999999999998</c:v>
                </c:pt>
              </c:numCache>
            </c:numRef>
          </c:yVal>
        </c:ser>
        <c:ser>
          <c:idx val="2"/>
          <c:order val="2"/>
          <c:tx>
            <c:v>10 ft 10 turns</c:v>
          </c:tx>
          <c:spPr>
            <a:ln w="28575">
              <a:noFill/>
            </a:ln>
          </c:spPr>
          <c:xVal>
            <c:numRef>
              <c:f>'10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'10 ft'!$J$3:$J$13</c:f>
              <c:numCache>
                <c:formatCode>0.0</c:formatCode>
                <c:ptCount val="11"/>
                <c:pt idx="0">
                  <c:v>0.41700000000000004</c:v>
                </c:pt>
                <c:pt idx="1">
                  <c:v>1.2</c:v>
                </c:pt>
                <c:pt idx="2">
                  <c:v>1.44</c:v>
                </c:pt>
                <c:pt idx="3">
                  <c:v>1.464</c:v>
                </c:pt>
                <c:pt idx="4">
                  <c:v>1.6919999999999997</c:v>
                </c:pt>
                <c:pt idx="5">
                  <c:v>1.1519999999999997</c:v>
                </c:pt>
                <c:pt idx="6">
                  <c:v>1.3740000000000001</c:v>
                </c:pt>
                <c:pt idx="7">
                  <c:v>1.74</c:v>
                </c:pt>
                <c:pt idx="8">
                  <c:v>2.8499999999999996</c:v>
                </c:pt>
                <c:pt idx="9">
                  <c:v>2.3459999999999996</c:v>
                </c:pt>
                <c:pt idx="10">
                  <c:v>3.66</c:v>
                </c:pt>
              </c:numCache>
            </c:numRef>
          </c:yVal>
        </c:ser>
        <c:axId val="78525568"/>
        <c:axId val="78528896"/>
      </c:scatterChart>
      <c:valAx>
        <c:axId val="78525568"/>
        <c:scaling>
          <c:orientation val="minMax"/>
          <c:max val="2000"/>
        </c:scaling>
        <c:axPos val="b"/>
        <c:title>
          <c:tx>
            <c:rich>
              <a:bodyPr/>
              <a:lstStyle/>
              <a:p>
                <a:pPr>
                  <a:defRPr b="0"/>
                </a:pPr>
                <a:r>
                  <a:rPr lang="en-US" b="0"/>
                  <a:t>bias voltage</a:t>
                </a:r>
              </a:p>
            </c:rich>
          </c:tx>
          <c:layout/>
        </c:title>
        <c:numFmt formatCode="General" sourceLinked="1"/>
        <c:tickLblPos val="nextTo"/>
        <c:crossAx val="78528896"/>
        <c:crosses val="autoZero"/>
        <c:crossBetween val="midCat"/>
      </c:valAx>
      <c:valAx>
        <c:axId val="78528896"/>
        <c:scaling>
          <c:orientation val="minMax"/>
        </c:scaling>
        <c:axPos val="l"/>
        <c:majorGridlines/>
        <c:title>
          <c:tx>
            <c:rich>
              <a:bodyPr rot="-5400000" vert="horz"/>
              <a:lstStyle/>
              <a:p>
                <a:pPr>
                  <a:defRPr b="0"/>
                </a:pPr>
                <a:r>
                  <a:rPr lang="en-US" b="0"/>
                  <a:t>nC/minute</a:t>
                </a:r>
              </a:p>
            </c:rich>
          </c:tx>
          <c:layout/>
        </c:title>
        <c:numFmt formatCode="0.0" sourceLinked="1"/>
        <c:tickLblPos val="nextTo"/>
        <c:crossAx val="78525568"/>
        <c:crosses val="autoZero"/>
        <c:crossBetween val="midCat"/>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b="0"/>
            </a:pPr>
            <a:r>
              <a:rPr lang="en-US" b="0"/>
              <a:t>125' TLM background measurement component</a:t>
            </a:r>
          </a:p>
          <a:p>
            <a:pPr>
              <a:defRPr b="0"/>
            </a:pPr>
            <a:r>
              <a:rPr lang="en-US" b="0"/>
              <a:t>of beam loss measurement</a:t>
            </a:r>
          </a:p>
        </c:rich>
      </c:tx>
      <c:layout/>
    </c:title>
    <c:plotArea>
      <c:layout/>
      <c:scatterChart>
        <c:scatterStyle val="lineMarker"/>
        <c:ser>
          <c:idx val="3"/>
          <c:order val="0"/>
          <c:tx>
            <c:v>125 ft 8 bunches</c:v>
          </c:tx>
          <c:spPr>
            <a:ln w="28575">
              <a:noFill/>
            </a:ln>
          </c:spPr>
          <c:xVal>
            <c:numRef>
              <c:f>'125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'125 ft'!$D$3:$D$13</c:f>
              <c:numCache>
                <c:formatCode>0.0</c:formatCode>
                <c:ptCount val="11"/>
                <c:pt idx="0">
                  <c:v>6.6000000000000003E-2</c:v>
                </c:pt>
                <c:pt idx="1">
                  <c:v>0.114</c:v>
                </c:pt>
                <c:pt idx="2">
                  <c:v>0.114</c:v>
                </c:pt>
                <c:pt idx="3">
                  <c:v>0.12000000000000001</c:v>
                </c:pt>
                <c:pt idx="4">
                  <c:v>0.13200000000000001</c:v>
                </c:pt>
                <c:pt idx="5">
                  <c:v>0.12000000000000001</c:v>
                </c:pt>
                <c:pt idx="6">
                  <c:v>0.15600000000000003</c:v>
                </c:pt>
                <c:pt idx="7">
                  <c:v>0.222</c:v>
                </c:pt>
                <c:pt idx="8">
                  <c:v>0.37800000000000006</c:v>
                </c:pt>
                <c:pt idx="9">
                  <c:v>0.77400000000000013</c:v>
                </c:pt>
                <c:pt idx="10">
                  <c:v>2.0339999999999998</c:v>
                </c:pt>
              </c:numCache>
            </c:numRef>
          </c:yVal>
        </c:ser>
        <c:ser>
          <c:idx val="4"/>
          <c:order val="1"/>
          <c:tx>
            <c:v>125 ft 80 bunches</c:v>
          </c:tx>
          <c:spPr>
            <a:ln w="28575">
              <a:noFill/>
            </a:ln>
          </c:spPr>
          <c:xVal>
            <c:numRef>
              <c:f>'125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'125 ft'!$G$3:$G$13</c:f>
              <c:numCache>
                <c:formatCode>0.0</c:formatCode>
                <c:ptCount val="11"/>
                <c:pt idx="0">
                  <c:v>0.18600000000000003</c:v>
                </c:pt>
                <c:pt idx="1">
                  <c:v>0.39600000000000007</c:v>
                </c:pt>
                <c:pt idx="2">
                  <c:v>0.504</c:v>
                </c:pt>
                <c:pt idx="3">
                  <c:v>0.78</c:v>
                </c:pt>
                <c:pt idx="4">
                  <c:v>0.82199999999999995</c:v>
                </c:pt>
                <c:pt idx="5">
                  <c:v>0.82800000000000007</c:v>
                </c:pt>
                <c:pt idx="6">
                  <c:v>1.1040000000000001</c:v>
                </c:pt>
                <c:pt idx="7">
                  <c:v>1.002</c:v>
                </c:pt>
                <c:pt idx="8">
                  <c:v>1.1100000000000001</c:v>
                </c:pt>
                <c:pt idx="9">
                  <c:v>1.482</c:v>
                </c:pt>
                <c:pt idx="10">
                  <c:v>3.09</c:v>
                </c:pt>
              </c:numCache>
            </c:numRef>
          </c:yVal>
        </c:ser>
        <c:ser>
          <c:idx val="5"/>
          <c:order val="2"/>
          <c:tx>
            <c:v>125 ft 10 turns</c:v>
          </c:tx>
          <c:spPr>
            <a:ln w="28575">
              <a:noFill/>
            </a:ln>
          </c:spPr>
          <c:xVal>
            <c:numRef>
              <c:f>'125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'125 ft'!$K$3:$K$13</c:f>
              <c:numCache>
                <c:formatCode>0.0</c:formatCode>
                <c:ptCount val="11"/>
                <c:pt idx="0">
                  <c:v>0.9</c:v>
                </c:pt>
                <c:pt idx="1">
                  <c:v>1.758</c:v>
                </c:pt>
                <c:pt idx="2">
                  <c:v>3.0840000000000001</c:v>
                </c:pt>
                <c:pt idx="3">
                  <c:v>3.72</c:v>
                </c:pt>
                <c:pt idx="4">
                  <c:v>2.097</c:v>
                </c:pt>
                <c:pt idx="5">
                  <c:v>3.222</c:v>
                </c:pt>
                <c:pt idx="6">
                  <c:v>3.282</c:v>
                </c:pt>
                <c:pt idx="7">
                  <c:v>3.6119999999999997</c:v>
                </c:pt>
                <c:pt idx="8">
                  <c:v>4.4580000000000002</c:v>
                </c:pt>
                <c:pt idx="9">
                  <c:v>5.177999999999999</c:v>
                </c:pt>
                <c:pt idx="10">
                  <c:v>7.2960000000000003</c:v>
                </c:pt>
              </c:numCache>
            </c:numRef>
          </c:yVal>
        </c:ser>
        <c:axId val="78999936"/>
        <c:axId val="79002240"/>
      </c:scatterChart>
      <c:valAx>
        <c:axId val="78999936"/>
        <c:scaling>
          <c:orientation val="minMax"/>
          <c:max val="2000"/>
        </c:scaling>
        <c:axPos val="b"/>
        <c:title>
          <c:tx>
            <c:rich>
              <a:bodyPr/>
              <a:lstStyle/>
              <a:p>
                <a:pPr>
                  <a:defRPr b="0"/>
                </a:pPr>
                <a:r>
                  <a:rPr lang="en-US" b="0"/>
                  <a:t>bias voltage</a:t>
                </a:r>
              </a:p>
            </c:rich>
          </c:tx>
          <c:layout/>
        </c:title>
        <c:numFmt formatCode="General" sourceLinked="1"/>
        <c:tickLblPos val="nextTo"/>
        <c:crossAx val="79002240"/>
        <c:crosses val="autoZero"/>
        <c:crossBetween val="midCat"/>
      </c:valAx>
      <c:valAx>
        <c:axId val="79002240"/>
        <c:scaling>
          <c:orientation val="minMax"/>
        </c:scaling>
        <c:axPos val="l"/>
        <c:majorGridlines/>
        <c:title>
          <c:tx>
            <c:rich>
              <a:bodyPr rot="-5400000" vert="horz"/>
              <a:lstStyle/>
              <a:p>
                <a:pPr>
                  <a:defRPr b="0"/>
                </a:pPr>
                <a:r>
                  <a:rPr lang="en-US" b="0"/>
                  <a:t>nC/minute</a:t>
                </a:r>
              </a:p>
            </c:rich>
          </c:tx>
          <c:layout/>
        </c:title>
        <c:numFmt formatCode="0.0" sourceLinked="1"/>
        <c:tickLblPos val="nextTo"/>
        <c:crossAx val="78999936"/>
        <c:crosses val="autoZero"/>
        <c:crossBetween val="midCat"/>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b="0"/>
            </a:pPr>
            <a:r>
              <a:rPr lang="en-US" b="0"/>
              <a:t>250' TLM background measurement component</a:t>
            </a:r>
          </a:p>
          <a:p>
            <a:pPr>
              <a:defRPr b="0"/>
            </a:pPr>
            <a:r>
              <a:rPr lang="en-US" b="0"/>
              <a:t>of beam loss measurement</a:t>
            </a:r>
          </a:p>
        </c:rich>
      </c:tx>
      <c:layout/>
    </c:title>
    <c:plotArea>
      <c:layout/>
      <c:scatterChart>
        <c:scatterStyle val="lineMarker"/>
        <c:ser>
          <c:idx val="0"/>
          <c:order val="0"/>
          <c:tx>
            <c:v>250 ft 8 bunches</c:v>
          </c:tx>
          <c:spPr>
            <a:ln w="28575">
              <a:noFill/>
            </a:ln>
          </c:spPr>
          <c:xVal>
            <c:numRef>
              <c:f>'250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'250 ft'!$D$3:$D$13</c:f>
              <c:numCache>
                <c:formatCode>0.0</c:formatCode>
                <c:ptCount val="11"/>
                <c:pt idx="0">
                  <c:v>5.0400000000000007E-2</c:v>
                </c:pt>
                <c:pt idx="1">
                  <c:v>3.1800000000000002E-2</c:v>
                </c:pt>
                <c:pt idx="2">
                  <c:v>3.960000000000001E-2</c:v>
                </c:pt>
                <c:pt idx="3">
                  <c:v>0</c:v>
                </c:pt>
                <c:pt idx="4">
                  <c:v>6.8400000000000002E-2</c:v>
                </c:pt>
                <c:pt idx="5">
                  <c:v>5.16E-2</c:v>
                </c:pt>
                <c:pt idx="6">
                  <c:v>9.8400000000000029E-2</c:v>
                </c:pt>
                <c:pt idx="7">
                  <c:v>0.20519999999999999</c:v>
                </c:pt>
                <c:pt idx="8">
                  <c:v>0.4386000000000001</c:v>
                </c:pt>
                <c:pt idx="9">
                  <c:v>0.8640000000000001</c:v>
                </c:pt>
                <c:pt idx="10">
                  <c:v>1.764</c:v>
                </c:pt>
              </c:numCache>
            </c:numRef>
          </c:yVal>
        </c:ser>
        <c:ser>
          <c:idx val="1"/>
          <c:order val="1"/>
          <c:tx>
            <c:v>250 ft 80 bunches</c:v>
          </c:tx>
          <c:spPr>
            <a:ln w="28575">
              <a:noFill/>
            </a:ln>
          </c:spPr>
          <c:xVal>
            <c:numRef>
              <c:f>'250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'250 ft'!$G$3:$G$13</c:f>
              <c:numCache>
                <c:formatCode>0.0</c:formatCode>
                <c:ptCount val="11"/>
                <c:pt idx="0">
                  <c:v>-0.66000000000000014</c:v>
                </c:pt>
                <c:pt idx="1">
                  <c:v>0.13739999999999999</c:v>
                </c:pt>
                <c:pt idx="2">
                  <c:v>0.40800000000000003</c:v>
                </c:pt>
                <c:pt idx="3">
                  <c:v>0.49800000000000011</c:v>
                </c:pt>
                <c:pt idx="4">
                  <c:v>0.51600000000000001</c:v>
                </c:pt>
                <c:pt idx="5">
                  <c:v>0.25800000000000001</c:v>
                </c:pt>
                <c:pt idx="6">
                  <c:v>0.47400000000000003</c:v>
                </c:pt>
                <c:pt idx="7">
                  <c:v>0.76800000000000013</c:v>
                </c:pt>
                <c:pt idx="8">
                  <c:v>1.458</c:v>
                </c:pt>
                <c:pt idx="9">
                  <c:v>1.6020000000000001</c:v>
                </c:pt>
                <c:pt idx="10">
                  <c:v>2.7</c:v>
                </c:pt>
              </c:numCache>
            </c:numRef>
          </c:yVal>
        </c:ser>
        <c:ser>
          <c:idx val="2"/>
          <c:order val="2"/>
          <c:tx>
            <c:v>250 ft 10 turns</c:v>
          </c:tx>
          <c:spPr>
            <a:ln w="28575">
              <a:noFill/>
            </a:ln>
          </c:spPr>
          <c:xVal>
            <c:numRef>
              <c:f>'250 ft'!$A$3:$A$13</c:f>
              <c:numCache>
                <c:formatCode>General</c:formatCode>
                <c:ptCount val="11"/>
                <c:pt idx="0">
                  <c:v>2</c:v>
                </c:pt>
                <c:pt idx="1">
                  <c:v>5</c:v>
                </c:pt>
                <c:pt idx="2">
                  <c:v>10</c:v>
                </c:pt>
                <c:pt idx="3">
                  <c:v>11</c:v>
                </c:pt>
                <c:pt idx="4">
                  <c:v>20</c:v>
                </c:pt>
                <c:pt idx="5">
                  <c:v>50</c:v>
                </c:pt>
                <c:pt idx="6">
                  <c:v>100</c:v>
                </c:pt>
                <c:pt idx="7">
                  <c:v>200</c:v>
                </c:pt>
                <c:pt idx="8">
                  <c:v>500</c:v>
                </c:pt>
                <c:pt idx="9">
                  <c:v>1000</c:v>
                </c:pt>
                <c:pt idx="10">
                  <c:v>2000</c:v>
                </c:pt>
              </c:numCache>
            </c:numRef>
          </c:xVal>
          <c:yVal>
            <c:numRef>
              <c:f>'250 ft'!$J$3:$J$13</c:f>
              <c:numCache>
                <c:formatCode>0.0</c:formatCode>
                <c:ptCount val="11"/>
                <c:pt idx="0">
                  <c:v>1.278</c:v>
                </c:pt>
                <c:pt idx="1">
                  <c:v>3.72</c:v>
                </c:pt>
                <c:pt idx="2">
                  <c:v>3.84</c:v>
                </c:pt>
                <c:pt idx="3">
                  <c:v>3</c:v>
                </c:pt>
                <c:pt idx="4">
                  <c:v>3.1739999999999999</c:v>
                </c:pt>
                <c:pt idx="5">
                  <c:v>3.875999999999999</c:v>
                </c:pt>
                <c:pt idx="6">
                  <c:v>3.9059999999999997</c:v>
                </c:pt>
                <c:pt idx="7">
                  <c:v>4.242</c:v>
                </c:pt>
                <c:pt idx="8">
                  <c:v>4.5960000000000001</c:v>
                </c:pt>
                <c:pt idx="9">
                  <c:v>4.5960000000000001</c:v>
                </c:pt>
                <c:pt idx="10">
                  <c:v>5.7960000000000003</c:v>
                </c:pt>
              </c:numCache>
            </c:numRef>
          </c:yVal>
        </c:ser>
        <c:axId val="85204352"/>
        <c:axId val="88706432"/>
      </c:scatterChart>
      <c:valAx>
        <c:axId val="85204352"/>
        <c:scaling>
          <c:orientation val="minMax"/>
          <c:max val="2000"/>
        </c:scaling>
        <c:axPos val="b"/>
        <c:title>
          <c:tx>
            <c:rich>
              <a:bodyPr/>
              <a:lstStyle/>
              <a:p>
                <a:pPr>
                  <a:defRPr b="0"/>
                </a:pPr>
                <a:r>
                  <a:rPr lang="en-US" b="0"/>
                  <a:t>bias voltage</a:t>
                </a:r>
              </a:p>
            </c:rich>
          </c:tx>
          <c:layout/>
        </c:title>
        <c:numFmt formatCode="General" sourceLinked="1"/>
        <c:tickLblPos val="nextTo"/>
        <c:crossAx val="88706432"/>
        <c:crosses val="autoZero"/>
        <c:crossBetween val="midCat"/>
      </c:valAx>
      <c:valAx>
        <c:axId val="88706432"/>
        <c:scaling>
          <c:orientation val="minMax"/>
          <c:min val="0"/>
        </c:scaling>
        <c:axPos val="l"/>
        <c:majorGridlines/>
        <c:title>
          <c:tx>
            <c:rich>
              <a:bodyPr rot="-5400000" vert="horz"/>
              <a:lstStyle/>
              <a:p>
                <a:pPr>
                  <a:defRPr b="0"/>
                </a:pPr>
                <a:r>
                  <a:rPr lang="en-US" b="0"/>
                  <a:t>nC/minute</a:t>
                </a:r>
              </a:p>
            </c:rich>
          </c:tx>
          <c:layout/>
        </c:title>
        <c:numFmt formatCode="0.0" sourceLinked="1"/>
        <c:tickLblPos val="nextTo"/>
        <c:crossAx val="85204352"/>
        <c:crosses val="autoZero"/>
        <c:crossBetween val="midCat"/>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b="0"/>
            </a:pPr>
            <a:r>
              <a:rPr lang="en-US" b="0"/>
              <a:t>338' TLM background measurement component</a:t>
            </a:r>
          </a:p>
          <a:p>
            <a:pPr>
              <a:defRPr b="0"/>
            </a:pPr>
            <a:r>
              <a:rPr lang="en-US" b="0"/>
              <a:t>of beam loss measurement</a:t>
            </a:r>
          </a:p>
        </c:rich>
      </c:tx>
      <c:layout/>
    </c:title>
    <c:plotArea>
      <c:layout/>
      <c:scatterChart>
        <c:scatterStyle val="lineMarker"/>
        <c:ser>
          <c:idx val="0"/>
          <c:order val="0"/>
          <c:tx>
            <c:v>8 bunches</c:v>
          </c:tx>
          <c:spPr>
            <a:ln w="28575">
              <a:noFill/>
            </a:ln>
          </c:spPr>
          <c:xVal>
            <c:numRef>
              <c:f>'338 ft'!$A$9:$A$32</c:f>
              <c:numCache>
                <c:formatCode>General</c:formatCode>
                <c:ptCount val="24"/>
                <c:pt idx="0">
                  <c:v>0</c:v>
                </c:pt>
                <c:pt idx="1">
                  <c:v>2</c:v>
                </c:pt>
                <c:pt idx="2">
                  <c:v>5</c:v>
                </c:pt>
                <c:pt idx="3">
                  <c:v>8</c:v>
                </c:pt>
                <c:pt idx="4">
                  <c:v>11</c:v>
                </c:pt>
                <c:pt idx="5">
                  <c:v>14</c:v>
                </c:pt>
                <c:pt idx="6">
                  <c:v>17</c:v>
                </c:pt>
                <c:pt idx="7">
                  <c:v>20</c:v>
                </c:pt>
                <c:pt idx="8">
                  <c:v>23</c:v>
                </c:pt>
                <c:pt idx="9">
                  <c:v>30</c:v>
                </c:pt>
                <c:pt idx="10">
                  <c:v>50</c:v>
                </c:pt>
                <c:pt idx="11">
                  <c:v>75</c:v>
                </c:pt>
                <c:pt idx="12">
                  <c:v>100</c:v>
                </c:pt>
                <c:pt idx="13">
                  <c:v>150</c:v>
                </c:pt>
                <c:pt idx="14">
                  <c:v>200</c:v>
                </c:pt>
                <c:pt idx="15">
                  <c:v>25</c:v>
                </c:pt>
                <c:pt idx="16">
                  <c:v>300</c:v>
                </c:pt>
                <c:pt idx="17">
                  <c:v>350</c:v>
                </c:pt>
                <c:pt idx="18">
                  <c:v>400</c:v>
                </c:pt>
                <c:pt idx="19">
                  <c:v>450</c:v>
                </c:pt>
                <c:pt idx="20">
                  <c:v>500</c:v>
                </c:pt>
                <c:pt idx="21">
                  <c:v>550</c:v>
                </c:pt>
                <c:pt idx="22">
                  <c:v>600</c:v>
                </c:pt>
                <c:pt idx="23">
                  <c:v>2000</c:v>
                </c:pt>
              </c:numCache>
            </c:numRef>
          </c:xVal>
          <c:yVal>
            <c:numRef>
              <c:f>'338 ft'!$D$9:$D$31</c:f>
              <c:numCache>
                <c:formatCode>0.0</c:formatCode>
                <c:ptCount val="23"/>
                <c:pt idx="0">
                  <c:v>-0.21000000000000002</c:v>
                </c:pt>
                <c:pt idx="1">
                  <c:v>2.0400000000000001E-2</c:v>
                </c:pt>
                <c:pt idx="2">
                  <c:v>7.5600000000000001E-2</c:v>
                </c:pt>
                <c:pt idx="3">
                  <c:v>-7.8000000000000022E-3</c:v>
                </c:pt>
                <c:pt idx="4">
                  <c:v>5.8800000000000005E-2</c:v>
                </c:pt>
                <c:pt idx="5">
                  <c:v>3.0000000000000002E-2</c:v>
                </c:pt>
                <c:pt idx="6">
                  <c:v>5.4600000000000003E-2</c:v>
                </c:pt>
                <c:pt idx="7">
                  <c:v>2.8799999999999992E-2</c:v>
                </c:pt>
                <c:pt idx="8">
                  <c:v>7.2600000000000012E-2</c:v>
                </c:pt>
                <c:pt idx="9">
                  <c:v>4.8000000000000001E-2</c:v>
                </c:pt>
                <c:pt idx="10">
                  <c:v>3.0000000000000002E-2</c:v>
                </c:pt>
                <c:pt idx="11">
                  <c:v>4.02E-2</c:v>
                </c:pt>
                <c:pt idx="12">
                  <c:v>6.720000000000001E-2</c:v>
                </c:pt>
                <c:pt idx="13">
                  <c:v>0.12179999999999999</c:v>
                </c:pt>
                <c:pt idx="14">
                  <c:v>0.13200000000000001</c:v>
                </c:pt>
                <c:pt idx="15">
                  <c:v>0.17880000000000001</c:v>
                </c:pt>
                <c:pt idx="16">
                  <c:v>0.21600000000000003</c:v>
                </c:pt>
                <c:pt idx="17">
                  <c:v>0.13200000000000001</c:v>
                </c:pt>
                <c:pt idx="18">
                  <c:v>0.31800000000000006</c:v>
                </c:pt>
                <c:pt idx="19">
                  <c:v>0.20400000000000001</c:v>
                </c:pt>
                <c:pt idx="20">
                  <c:v>0.22800000000000001</c:v>
                </c:pt>
                <c:pt idx="21">
                  <c:v>0.21300000000000002</c:v>
                </c:pt>
                <c:pt idx="22">
                  <c:v>0.21900000000000003</c:v>
                </c:pt>
              </c:numCache>
            </c:numRef>
          </c:yVal>
        </c:ser>
        <c:axId val="96305152"/>
        <c:axId val="96867456"/>
      </c:scatterChart>
      <c:valAx>
        <c:axId val="96305152"/>
        <c:scaling>
          <c:orientation val="minMax"/>
          <c:max val="600"/>
        </c:scaling>
        <c:axPos val="b"/>
        <c:title>
          <c:tx>
            <c:rich>
              <a:bodyPr/>
              <a:lstStyle/>
              <a:p>
                <a:pPr>
                  <a:defRPr b="0"/>
                </a:pPr>
                <a:r>
                  <a:rPr lang="en-US" b="0"/>
                  <a:t>bias voltage</a:t>
                </a:r>
              </a:p>
            </c:rich>
          </c:tx>
          <c:layout/>
        </c:title>
        <c:numFmt formatCode="General" sourceLinked="1"/>
        <c:tickLblPos val="nextTo"/>
        <c:crossAx val="96867456"/>
        <c:crosses val="autoZero"/>
        <c:crossBetween val="midCat"/>
      </c:valAx>
      <c:valAx>
        <c:axId val="96867456"/>
        <c:scaling>
          <c:orientation val="minMax"/>
          <c:max val="0.5"/>
          <c:min val="0"/>
        </c:scaling>
        <c:axPos val="l"/>
        <c:majorGridlines/>
        <c:title>
          <c:tx>
            <c:rich>
              <a:bodyPr rot="-5400000" vert="horz"/>
              <a:lstStyle/>
              <a:p>
                <a:pPr>
                  <a:defRPr b="0"/>
                </a:pPr>
                <a:r>
                  <a:rPr lang="en-US" b="0"/>
                  <a:t>nC/minute</a:t>
                </a:r>
              </a:p>
            </c:rich>
          </c:tx>
          <c:layout/>
        </c:title>
        <c:numFmt formatCode="0.00" sourceLinked="0"/>
        <c:tickLblPos val="nextTo"/>
        <c:crossAx val="96305152"/>
        <c:crosses val="autoZero"/>
        <c:crossBetween val="midCat"/>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b="0"/>
            </a:pPr>
            <a:r>
              <a:rPr lang="en-US" b="0"/>
              <a:t>TLM background during beam loss measurements at 500 volt bias</a:t>
            </a:r>
          </a:p>
        </c:rich>
      </c:tx>
      <c:layout/>
    </c:title>
    <c:plotArea>
      <c:layout/>
      <c:scatterChart>
        <c:scatterStyle val="lineMarker"/>
        <c:ser>
          <c:idx val="0"/>
          <c:order val="0"/>
          <c:tx>
            <c:v>10'</c:v>
          </c:tx>
          <c:spPr>
            <a:ln w="28575">
              <a:noFill/>
            </a:ln>
          </c:spPr>
          <c:xVal>
            <c:numRef>
              <c:f>'summary at 500 volts bias'!$B$2:$D$2</c:f>
              <c:numCache>
                <c:formatCode>General</c:formatCode>
                <c:ptCount val="3"/>
                <c:pt idx="0">
                  <c:v>1.4</c:v>
                </c:pt>
                <c:pt idx="1">
                  <c:v>37</c:v>
                </c:pt>
                <c:pt idx="2">
                  <c:v>325</c:v>
                </c:pt>
              </c:numCache>
            </c:numRef>
          </c:xVal>
          <c:yVal>
            <c:numRef>
              <c:f>'summary at 500 volts bias'!$B$4:$D$4</c:f>
              <c:numCache>
                <c:formatCode>0.0</c:formatCode>
                <c:ptCount val="3"/>
                <c:pt idx="0">
                  <c:v>0.9</c:v>
                </c:pt>
                <c:pt idx="1">
                  <c:v>1.17</c:v>
                </c:pt>
                <c:pt idx="2">
                  <c:v>2.85</c:v>
                </c:pt>
              </c:numCache>
            </c:numRef>
          </c:yVal>
        </c:ser>
        <c:ser>
          <c:idx val="1"/>
          <c:order val="1"/>
          <c:tx>
            <c:v>125'</c:v>
          </c:tx>
          <c:spPr>
            <a:ln w="28575">
              <a:noFill/>
            </a:ln>
          </c:spPr>
          <c:xVal>
            <c:numRef>
              <c:f>'summary at 500 volts bias'!$B$2:$D$2</c:f>
              <c:numCache>
                <c:formatCode>General</c:formatCode>
                <c:ptCount val="3"/>
                <c:pt idx="0">
                  <c:v>1.4</c:v>
                </c:pt>
                <c:pt idx="1">
                  <c:v>37</c:v>
                </c:pt>
                <c:pt idx="2">
                  <c:v>325</c:v>
                </c:pt>
              </c:numCache>
            </c:numRef>
          </c:xVal>
          <c:yVal>
            <c:numRef>
              <c:f>'summary at 500 volts bias'!$B$5:$D$5</c:f>
              <c:numCache>
                <c:formatCode>0.0</c:formatCode>
                <c:ptCount val="3"/>
                <c:pt idx="0">
                  <c:v>0.378</c:v>
                </c:pt>
                <c:pt idx="1">
                  <c:v>1.1100000000000001</c:v>
                </c:pt>
                <c:pt idx="2">
                  <c:v>4.4580000000000002</c:v>
                </c:pt>
              </c:numCache>
            </c:numRef>
          </c:yVal>
        </c:ser>
        <c:ser>
          <c:idx val="2"/>
          <c:order val="2"/>
          <c:tx>
            <c:v>250'</c:v>
          </c:tx>
          <c:spPr>
            <a:ln w="28575">
              <a:noFill/>
            </a:ln>
          </c:spPr>
          <c:xVal>
            <c:numRef>
              <c:f>'summary at 500 volts bias'!$B$2:$D$2</c:f>
              <c:numCache>
                <c:formatCode>General</c:formatCode>
                <c:ptCount val="3"/>
                <c:pt idx="0">
                  <c:v>1.4</c:v>
                </c:pt>
                <c:pt idx="1">
                  <c:v>37</c:v>
                </c:pt>
                <c:pt idx="2">
                  <c:v>325</c:v>
                </c:pt>
              </c:numCache>
            </c:numRef>
          </c:xVal>
          <c:yVal>
            <c:numRef>
              <c:f>'summary at 500 volts bias'!$B$6:$D$6</c:f>
              <c:numCache>
                <c:formatCode>0.0</c:formatCode>
                <c:ptCount val="3"/>
                <c:pt idx="0">
                  <c:v>0.43859999999999999</c:v>
                </c:pt>
                <c:pt idx="1">
                  <c:v>1.458</c:v>
                </c:pt>
                <c:pt idx="2">
                  <c:v>4.5960000000000001</c:v>
                </c:pt>
              </c:numCache>
            </c:numRef>
          </c:yVal>
        </c:ser>
        <c:ser>
          <c:idx val="3"/>
          <c:order val="3"/>
          <c:tx>
            <c:v>338'</c:v>
          </c:tx>
          <c:spPr>
            <a:ln w="28575">
              <a:noFill/>
            </a:ln>
          </c:spPr>
          <c:xVal>
            <c:numRef>
              <c:f>'summary at 500 volts bias'!$B$2</c:f>
              <c:numCache>
                <c:formatCode>General</c:formatCode>
                <c:ptCount val="1"/>
                <c:pt idx="0">
                  <c:v>1.4</c:v>
                </c:pt>
              </c:numCache>
            </c:numRef>
          </c:xVal>
          <c:yVal>
            <c:numRef>
              <c:f>'summary at 500 volts bias'!$B$7</c:f>
              <c:numCache>
                <c:formatCode>0.0</c:formatCode>
                <c:ptCount val="1"/>
                <c:pt idx="0">
                  <c:v>0.22800000000000001</c:v>
                </c:pt>
              </c:numCache>
            </c:numRef>
          </c:yVal>
        </c:ser>
        <c:axId val="109460864"/>
        <c:axId val="109508480"/>
      </c:scatterChart>
      <c:valAx>
        <c:axId val="109460864"/>
        <c:scaling>
          <c:logBase val="10"/>
          <c:orientation val="minMax"/>
        </c:scaling>
        <c:axPos val="b"/>
        <c:majorGridlines/>
        <c:minorGridlines/>
        <c:title>
          <c:tx>
            <c:rich>
              <a:bodyPr/>
              <a:lstStyle/>
              <a:p>
                <a:pPr>
                  <a:defRPr b="0"/>
                </a:pPr>
                <a:r>
                  <a:rPr lang="en-US" b="0"/>
                  <a:t>E10</a:t>
                </a:r>
                <a:r>
                  <a:rPr lang="en-US" b="0" baseline="0"/>
                  <a:t> protons lost at A2B7</a:t>
                </a:r>
                <a:endParaRPr lang="en-US" b="0"/>
              </a:p>
            </c:rich>
          </c:tx>
          <c:layout/>
        </c:title>
        <c:numFmt formatCode="General" sourceLinked="1"/>
        <c:tickLblPos val="nextTo"/>
        <c:crossAx val="109508480"/>
        <c:crossesAt val="0.1"/>
        <c:crossBetween val="midCat"/>
      </c:valAx>
      <c:valAx>
        <c:axId val="109508480"/>
        <c:scaling>
          <c:logBase val="10"/>
          <c:orientation val="minMax"/>
        </c:scaling>
        <c:axPos val="l"/>
        <c:majorGridlines/>
        <c:minorGridlines/>
        <c:title>
          <c:tx>
            <c:rich>
              <a:bodyPr rot="-5400000" vert="horz"/>
              <a:lstStyle/>
              <a:p>
                <a:pPr>
                  <a:defRPr b="0"/>
                </a:pPr>
                <a:r>
                  <a:rPr lang="en-US" b="0"/>
                  <a:t>nC/minute</a:t>
                </a:r>
              </a:p>
            </c:rich>
          </c:tx>
          <c:layout/>
        </c:title>
        <c:numFmt formatCode="0.0" sourceLinked="1"/>
        <c:tickLblPos val="nextTo"/>
        <c:crossAx val="109460864"/>
        <c:crosses val="autoZero"/>
        <c:crossBetween val="midCat"/>
      </c:valAx>
    </c:plotArea>
    <c:legend>
      <c:legendPos val="r"/>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740A"/>
    <w:rsid w:val="009B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90F7898914B14AF2229735A0BBB29">
    <w:name w:val="08590F7898914B14AF2229735A0BBB29"/>
    <w:rsid w:val="009B740A"/>
  </w:style>
  <w:style w:type="paragraph" w:customStyle="1" w:styleId="E985ED760EBF40BD85B54AC82A7108C0">
    <w:name w:val="E985ED760EBF40BD85B54AC82A7108C0"/>
    <w:rsid w:val="009B740A"/>
  </w:style>
  <w:style w:type="paragraph" w:customStyle="1" w:styleId="8FF07238CF7048F1B3C139CA2DC83A27">
    <w:name w:val="8FF07238CF7048F1B3C139CA2DC83A27"/>
    <w:rsid w:val="009B740A"/>
  </w:style>
  <w:style w:type="paragraph" w:customStyle="1" w:styleId="CB3DEF1A3D6C4A1896E3D15D8E8EF94B">
    <w:name w:val="CB3DEF1A3D6C4A1896E3D15D8E8EF94B"/>
    <w:rsid w:val="009B740A"/>
  </w:style>
  <w:style w:type="paragraph" w:customStyle="1" w:styleId="2F9B4D8D3FAF4098B105CA2D646A5DD5">
    <w:name w:val="2F9B4D8D3FAF4098B105CA2D646A5DD5"/>
    <w:rsid w:val="009B74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C892F-2A47-41ED-84EE-6C8A0657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Leveling</dc:creator>
  <cp:keywords/>
  <dc:description/>
  <cp:lastModifiedBy>Leveling</cp:lastModifiedBy>
  <cp:revision>2</cp:revision>
  <dcterms:created xsi:type="dcterms:W3CDTF">2012-08-07T12:16:00Z</dcterms:created>
  <dcterms:modified xsi:type="dcterms:W3CDTF">2012-08-07T12:16:00Z</dcterms:modified>
</cp:coreProperties>
</file>